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color w:val="0070C0"/>
          <w:sz w:val="20"/>
          <w:szCs w:val="20"/>
        </w:rPr>
        <w:alias w:val="Dynamic Image"/>
        <w:tag w:val="3914dcae-bfa6-4f21-8950-2a0ee4d797e3,Image"/>
        <w:id w:val="-739401609"/>
        <w:placeholder>
          <w:docPart w:val="DefaultPlaceholder_-1854013440"/>
        </w:placeholder>
      </w:sdtPr>
      <w:sdtEndPr/>
      <w:sdtContent>
        <w:p w14:paraId="0CC3231F" w14:textId="4F476379" w:rsidR="004B1C5E" w:rsidRDefault="004528F5" w:rsidP="00F20609">
          <w:pPr>
            <w:spacing w:after="0"/>
            <w:ind w:right="-720"/>
            <w:rPr>
              <w:rFonts w:ascii="Arial" w:hAnsi="Arial" w:cs="Arial"/>
              <w:b/>
              <w:color w:val="0070C0"/>
              <w:sz w:val="20"/>
              <w:szCs w:val="20"/>
            </w:rPr>
          </w:pPr>
          <w:r>
            <w:rPr>
              <w:rFonts w:ascii="Arial" w:hAnsi="Arial" w:cs="Arial"/>
              <w:b/>
              <w:noProof/>
              <w:color w:val="0070C0"/>
              <w:sz w:val="20"/>
              <w:szCs w:val="20"/>
            </w:rPr>
            <w:drawing>
              <wp:anchor distT="0" distB="0" distL="114300" distR="114300" simplePos="0" relativeHeight="251662336" behindDoc="0" locked="0" layoutInCell="1" allowOverlap="1" wp14:anchorId="36ACAFD6" wp14:editId="3B1E6F69">
                <wp:simplePos x="0" y="0"/>
                <wp:positionH relativeFrom="page">
                  <wp:posOffset>5486400</wp:posOffset>
                </wp:positionH>
                <wp:positionV relativeFrom="page">
                  <wp:posOffset>640080</wp:posOffset>
                </wp:positionV>
                <wp:extent cx="1828800" cy="914400"/>
                <wp:effectExtent l="0" t="0" r="0" b="0"/>
                <wp:wrapNone/>
                <wp:docPr id="2" name="Picture 2" descr="3914dcae-bfa6-4f21-8950-2a0ee4d797e3,Imag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p>
      </w:sdtContent>
    </w:sdt>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EDD6CB0" w14:textId="16561FEA" w:rsidR="004B1C5E" w:rsidRDefault="004B1C5E" w:rsidP="00085D62">
      <w:pPr>
        <w:spacing w:after="0"/>
        <w:ind w:right="-720"/>
        <w:rPr>
          <w:rFonts w:ascii="Arial" w:hAnsi="Arial" w:cs="Arial"/>
          <w:b/>
          <w:color w:val="0070C0"/>
          <w:sz w:val="20"/>
          <w:szCs w:val="20"/>
        </w:rPr>
      </w:pPr>
    </w:p>
    <w:p w14:paraId="3F9F7D45" w14:textId="5A27D3E5" w:rsidR="004B1C5E" w:rsidRDefault="000036A7" w:rsidP="000036A7">
      <w:pPr>
        <w:tabs>
          <w:tab w:val="left" w:pos="8865"/>
          <w:tab w:val="left" w:pos="9285"/>
        </w:tabs>
        <w:spacing w:after="0"/>
        <w:ind w:left="-720" w:right="-720"/>
        <w:rPr>
          <w:rFonts w:ascii="Arial" w:hAnsi="Arial" w:cs="Arial"/>
          <w:b/>
          <w:color w:val="0070C0"/>
          <w:sz w:val="20"/>
          <w:szCs w:val="20"/>
        </w:rPr>
      </w:pPr>
      <w:r>
        <w:rPr>
          <w:rFonts w:ascii="Arial" w:hAnsi="Arial" w:cs="Arial"/>
          <w:b/>
          <w:color w:val="0070C0"/>
          <w:sz w:val="20"/>
          <w:szCs w:val="20"/>
        </w:rPr>
        <w:tab/>
      </w:r>
      <w:r>
        <w:rPr>
          <w:rFonts w:ascii="Arial" w:hAnsi="Arial" w:cs="Arial"/>
          <w:b/>
          <w:color w:val="0070C0"/>
          <w:sz w:val="20"/>
          <w:szCs w:val="20"/>
        </w:rPr>
        <w:tab/>
      </w:r>
    </w:p>
    <w:p w14:paraId="3D2B4BDD" w14:textId="77777777" w:rsidR="00085D62" w:rsidRPr="00085D62" w:rsidRDefault="00085D62" w:rsidP="00C46F61">
      <w:pPr>
        <w:spacing w:after="0"/>
        <w:ind w:left="-360" w:right="-720" w:hanging="360"/>
        <w:rPr>
          <w:rFonts w:ascii="Arial" w:hAnsi="Arial" w:cs="Arial"/>
          <w:color w:val="004F7E" w:themeColor="accent1"/>
          <w:sz w:val="13"/>
          <w:szCs w:val="13"/>
        </w:rPr>
      </w:pPr>
    </w:p>
    <w:p w14:paraId="57C87283" w14:textId="593164EE" w:rsidR="004A21C9" w:rsidRPr="002E0AA7" w:rsidRDefault="00DA33EC" w:rsidP="00C46F61">
      <w:pPr>
        <w:spacing w:after="0"/>
        <w:ind w:left="-360" w:right="-720" w:hanging="360"/>
        <w:rPr>
          <w:rFonts w:ascii="Arial" w:hAnsi="Arial" w:cs="Arial"/>
          <w:color w:val="004F7E" w:themeColor="accent1"/>
          <w:sz w:val="48"/>
          <w:szCs w:val="20"/>
        </w:rPr>
      </w:pPr>
      <w:r>
        <w:rPr>
          <w:rFonts w:ascii="Arial" w:hAnsi="Arial" w:cs="Arial"/>
          <w:color w:val="004F7E" w:themeColor="accent1"/>
          <w:sz w:val="48"/>
          <w:szCs w:val="20"/>
        </w:rPr>
        <w:t>Three Takeaways from</w:t>
      </w:r>
      <w:r w:rsidR="003418EC">
        <w:rPr>
          <w:rFonts w:ascii="Arial" w:hAnsi="Arial" w:cs="Arial"/>
          <w:color w:val="004F7E" w:themeColor="accent1"/>
          <w:sz w:val="48"/>
          <w:szCs w:val="20"/>
        </w:rPr>
        <w:t xml:space="preserve"> 2022</w:t>
      </w:r>
    </w:p>
    <w:p w14:paraId="2D4D09DF" w14:textId="2686A831" w:rsidR="0017224E" w:rsidRPr="00085D62" w:rsidRDefault="00085D62" w:rsidP="00085D62">
      <w:pPr>
        <w:spacing w:after="0"/>
        <w:ind w:left="-360" w:right="-720" w:hanging="360"/>
        <w:rPr>
          <w:rFonts w:ascii="Arial" w:hAnsi="Arial" w:cs="Arial"/>
          <w:b/>
          <w:color w:val="037EBB"/>
          <w:sz w:val="24"/>
          <w:szCs w:val="20"/>
        </w:rPr>
        <w:sectPr w:rsidR="0017224E" w:rsidRPr="00085D62" w:rsidSect="00085D62">
          <w:headerReference w:type="default" r:id="rId30"/>
          <w:footerReference w:type="even" r:id="rId31"/>
          <w:footerReference w:type="default" r:id="rId32"/>
          <w:headerReference w:type="first" r:id="rId33"/>
          <w:footerReference w:type="first" r:id="rId34"/>
          <w:pgSz w:w="12240" w:h="15840"/>
          <w:pgMar w:top="-1965" w:right="1440" w:bottom="1512" w:left="1440" w:header="0" w:footer="720" w:gutter="0"/>
          <w:cols w:space="720"/>
          <w:titlePg/>
          <w:docGrid w:linePitch="360"/>
        </w:sectPr>
      </w:pPr>
      <w:r>
        <w:rPr>
          <w:noProof/>
        </w:rPr>
        <mc:AlternateContent>
          <mc:Choice Requires="wps">
            <w:drawing>
              <wp:anchor distT="0" distB="0" distL="114300" distR="114300" simplePos="0" relativeHeight="251661312" behindDoc="0" locked="0" layoutInCell="1" allowOverlap="1" wp14:anchorId="5EDEEB29" wp14:editId="0B535EC4">
                <wp:simplePos x="0" y="0"/>
                <wp:positionH relativeFrom="column">
                  <wp:posOffset>-914400</wp:posOffset>
                </wp:positionH>
                <wp:positionV relativeFrom="paragraph">
                  <wp:posOffset>200025</wp:posOffset>
                </wp:positionV>
                <wp:extent cx="3715385" cy="1828800"/>
                <wp:effectExtent l="0" t="0" r="5715" b="0"/>
                <wp:wrapSquare wrapText="bothSides"/>
                <wp:docPr id="28" name="Text Box 28"/>
                <wp:cNvGraphicFramePr/>
                <a:graphic xmlns:a="http://schemas.openxmlformats.org/drawingml/2006/main">
                  <a:graphicData uri="http://schemas.microsoft.com/office/word/2010/wordprocessingShape">
                    <wps:wsp>
                      <wps:cNvSpPr txBox="1"/>
                      <wps:spPr>
                        <a:xfrm>
                          <a:off x="0" y="0"/>
                          <a:ext cx="3715385" cy="1828800"/>
                        </a:xfrm>
                        <a:prstGeom prst="rect">
                          <a:avLst/>
                        </a:prstGeom>
                        <a:solidFill>
                          <a:schemeClr val="bg1">
                            <a:lumMod val="95000"/>
                          </a:schemeClr>
                        </a:solidFill>
                        <a:ln w="6350">
                          <a:noFill/>
                        </a:ln>
                      </wps:spPr>
                      <wps:txbx>
                        <w:txbxContent>
                          <w:p w14:paraId="16EABC3A" w14:textId="7CD71C26" w:rsidR="00085D62" w:rsidRPr="00085D62" w:rsidRDefault="00085D62" w:rsidP="00085D62">
                            <w:pPr>
                              <w:spacing w:before="120" w:after="0"/>
                              <w:ind w:left="907" w:right="-29" w:hanging="360"/>
                              <w:rPr>
                                <w:rFonts w:ascii="Arial" w:hAnsi="Arial" w:cs="Arial"/>
                                <w:b/>
                                <w:color w:val="004F7E" w:themeColor="accent1"/>
                                <w:sz w:val="28"/>
                                <w:szCs w:val="20"/>
                              </w:rPr>
                            </w:pPr>
                            <w:r w:rsidRPr="00085D62">
                              <w:rPr>
                                <w:rFonts w:ascii="Arial" w:hAnsi="Arial" w:cs="Arial"/>
                                <w:b/>
                                <w:color w:val="004F7E" w:themeColor="accent1"/>
                                <w:sz w:val="32"/>
                                <w:szCs w:val="20"/>
                              </w:rPr>
                              <w:t>Key Takeaway</w:t>
                            </w:r>
                            <w:r w:rsidR="002233E1">
                              <w:rPr>
                                <w:rFonts w:ascii="Arial" w:hAnsi="Arial" w:cs="Arial"/>
                                <w:b/>
                                <w:color w:val="004F7E" w:themeColor="accent1"/>
                                <w:sz w:val="32"/>
                                <w:szCs w:val="20"/>
                              </w:rPr>
                              <w:t>s</w:t>
                            </w:r>
                          </w:p>
                          <w:p w14:paraId="4643AB4D" w14:textId="77777777" w:rsidR="00085D62" w:rsidRDefault="00085D62" w:rsidP="00085D62">
                            <w:pPr>
                              <w:spacing w:after="0"/>
                              <w:ind w:left="900" w:right="-34" w:hanging="360"/>
                              <w:rPr>
                                <w:rFonts w:ascii="Arial" w:hAnsi="Arial" w:cs="Arial"/>
                                <w:sz w:val="20"/>
                                <w:szCs w:val="20"/>
                              </w:rPr>
                            </w:pPr>
                          </w:p>
                          <w:p w14:paraId="35201EA0" w14:textId="5CD2C339" w:rsidR="00CA4C00" w:rsidRPr="00937C47" w:rsidRDefault="00887863" w:rsidP="00FA0095">
                            <w:pPr>
                              <w:numPr>
                                <w:ilvl w:val="0"/>
                                <w:numId w:val="4"/>
                              </w:numPr>
                              <w:autoSpaceDE w:val="0"/>
                              <w:autoSpaceDN w:val="0"/>
                              <w:spacing w:after="240" w:line="300" w:lineRule="auto"/>
                              <w:ind w:left="900" w:right="-34"/>
                              <w:rPr>
                                <w:rFonts w:ascii="Arial" w:hAnsi="Arial" w:cs="Arial"/>
                                <w:sz w:val="20"/>
                                <w:szCs w:val="20"/>
                              </w:rPr>
                            </w:pPr>
                            <w:r w:rsidRPr="00937C47">
                              <w:rPr>
                                <w:rFonts w:ascii="Arial" w:hAnsi="Arial" w:cs="Arial"/>
                                <w:sz w:val="20"/>
                                <w:szCs w:val="20"/>
                              </w:rPr>
                              <w:t>2022 was an exceptionally bad year</w:t>
                            </w:r>
                            <w:r w:rsidR="00CA4C00" w:rsidRPr="00937C47">
                              <w:rPr>
                                <w:rFonts w:ascii="Arial" w:hAnsi="Arial" w:cs="Arial"/>
                                <w:sz w:val="20"/>
                                <w:szCs w:val="20"/>
                              </w:rPr>
                              <w:t xml:space="preserve"> </w:t>
                            </w:r>
                            <w:r w:rsidR="0056342C" w:rsidRPr="00937C47">
                              <w:rPr>
                                <w:rFonts w:ascii="Arial" w:hAnsi="Arial" w:cs="Arial"/>
                                <w:sz w:val="20"/>
                                <w:szCs w:val="20"/>
                              </w:rPr>
                              <w:t>as</w:t>
                            </w:r>
                            <w:r w:rsidR="00CA4C00" w:rsidRPr="00937C47">
                              <w:rPr>
                                <w:rFonts w:ascii="Arial" w:hAnsi="Arial" w:cs="Arial"/>
                                <w:sz w:val="20"/>
                                <w:szCs w:val="20"/>
                              </w:rPr>
                              <w:t xml:space="preserve"> inflation</w:t>
                            </w:r>
                            <w:r w:rsidR="0056342C" w:rsidRPr="00937C47">
                              <w:rPr>
                                <w:rFonts w:ascii="Arial" w:hAnsi="Arial" w:cs="Arial"/>
                                <w:sz w:val="20"/>
                                <w:szCs w:val="20"/>
                              </w:rPr>
                              <w:t xml:space="preserve"> and higher interest rates</w:t>
                            </w:r>
                            <w:r w:rsidR="00CA4C00" w:rsidRPr="00937C47">
                              <w:rPr>
                                <w:rFonts w:ascii="Arial" w:hAnsi="Arial" w:cs="Arial"/>
                                <w:sz w:val="20"/>
                                <w:szCs w:val="20"/>
                              </w:rPr>
                              <w:t xml:space="preserve"> </w:t>
                            </w:r>
                            <w:r w:rsidR="0056342C" w:rsidRPr="00937C47">
                              <w:rPr>
                                <w:rFonts w:ascii="Arial" w:hAnsi="Arial" w:cs="Arial"/>
                                <w:sz w:val="20"/>
                                <w:szCs w:val="20"/>
                              </w:rPr>
                              <w:t>wreaked havoc</w:t>
                            </w:r>
                            <w:r w:rsidR="00407D37" w:rsidRPr="00937C47">
                              <w:rPr>
                                <w:rFonts w:ascii="Arial" w:hAnsi="Arial" w:cs="Arial"/>
                                <w:sz w:val="20"/>
                                <w:szCs w:val="20"/>
                              </w:rPr>
                              <w:t xml:space="preserve"> on markets</w:t>
                            </w:r>
                            <w:r w:rsidR="0056342C" w:rsidRPr="00937C47">
                              <w:rPr>
                                <w:rFonts w:ascii="Arial" w:hAnsi="Arial" w:cs="Arial"/>
                                <w:sz w:val="20"/>
                                <w:szCs w:val="20"/>
                              </w:rPr>
                              <w:t>.</w:t>
                            </w:r>
                            <w:r w:rsidRPr="00937C47">
                              <w:rPr>
                                <w:rFonts w:ascii="Arial" w:hAnsi="Arial" w:cs="Arial"/>
                                <w:sz w:val="20"/>
                                <w:szCs w:val="20"/>
                              </w:rPr>
                              <w:t xml:space="preserve"> </w:t>
                            </w:r>
                          </w:p>
                          <w:p w14:paraId="71672CEA" w14:textId="7491DFA5" w:rsidR="004F3B01" w:rsidRPr="00937C47" w:rsidRDefault="00CA4C00" w:rsidP="00FA0095">
                            <w:pPr>
                              <w:numPr>
                                <w:ilvl w:val="0"/>
                                <w:numId w:val="4"/>
                              </w:numPr>
                              <w:autoSpaceDE w:val="0"/>
                              <w:autoSpaceDN w:val="0"/>
                              <w:spacing w:after="240" w:line="300" w:lineRule="auto"/>
                              <w:ind w:left="900" w:right="-34"/>
                              <w:rPr>
                                <w:rFonts w:ascii="Arial" w:hAnsi="Arial" w:cs="Arial"/>
                                <w:sz w:val="20"/>
                                <w:szCs w:val="20"/>
                              </w:rPr>
                            </w:pPr>
                            <w:r w:rsidRPr="00937C47">
                              <w:rPr>
                                <w:rFonts w:ascii="Arial" w:hAnsi="Arial" w:cs="Arial"/>
                                <w:sz w:val="20"/>
                                <w:szCs w:val="20"/>
                              </w:rPr>
                              <w:t xml:space="preserve">2022 </w:t>
                            </w:r>
                            <w:r w:rsidR="00887863" w:rsidRPr="00937C47">
                              <w:rPr>
                                <w:rFonts w:ascii="Arial" w:hAnsi="Arial" w:cs="Arial"/>
                                <w:sz w:val="20"/>
                                <w:szCs w:val="20"/>
                              </w:rPr>
                              <w:t>is the only time in history where stocks and bonds each fell by more than 10%</w:t>
                            </w:r>
                            <w:r w:rsidRPr="00937C47">
                              <w:rPr>
                                <w:rFonts w:ascii="Arial" w:hAnsi="Arial" w:cs="Arial"/>
                                <w:sz w:val="20"/>
                                <w:szCs w:val="20"/>
                              </w:rPr>
                              <w:t xml:space="preserve"> and even traditional inflation hedges failed to protect portfolios.</w:t>
                            </w:r>
                          </w:p>
                          <w:p w14:paraId="43F32024" w14:textId="3ECEE0AE" w:rsidR="00085D62" w:rsidRPr="00937C47" w:rsidRDefault="00CA4C00" w:rsidP="00EA3884">
                            <w:pPr>
                              <w:numPr>
                                <w:ilvl w:val="0"/>
                                <w:numId w:val="4"/>
                              </w:numPr>
                              <w:autoSpaceDE w:val="0"/>
                              <w:autoSpaceDN w:val="0"/>
                              <w:spacing w:after="240" w:line="300" w:lineRule="auto"/>
                              <w:ind w:left="900" w:right="-34"/>
                              <w:rPr>
                                <w:rFonts w:ascii="Arial" w:hAnsi="Arial" w:cs="Arial"/>
                                <w:sz w:val="20"/>
                                <w:szCs w:val="20"/>
                              </w:rPr>
                            </w:pPr>
                            <w:r w:rsidRPr="00937C47">
                              <w:rPr>
                                <w:rFonts w:ascii="Arial" w:hAnsi="Arial" w:cs="Arial"/>
                                <w:sz w:val="20"/>
                                <w:szCs w:val="20"/>
                              </w:rPr>
                              <w:t>Looking ahead to 2023</w:t>
                            </w:r>
                            <w:r w:rsidR="0056342C" w:rsidRPr="00937C47">
                              <w:rPr>
                                <w:rFonts w:ascii="Arial" w:hAnsi="Arial" w:cs="Arial"/>
                                <w:sz w:val="20"/>
                                <w:szCs w:val="20"/>
                              </w:rPr>
                              <w:t>, the singular focus on inflation will likely shift to growth and likely bringing new surprises for investors</w:t>
                            </w:r>
                            <w:r w:rsidR="00FA0095" w:rsidRPr="00937C47">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DEEB29" id="_x0000_t202" coordsize="21600,21600" o:spt="202" path="m,l,21600r21600,l21600,xe">
                <v:stroke joinstyle="miter"/>
                <v:path gradientshapeok="t" o:connecttype="rect"/>
              </v:shapetype>
              <v:shape id="Text Box 28" o:spid="_x0000_s1026" type="#_x0000_t202" style="position:absolute;left:0;text-align:left;margin-left:-1in;margin-top:15.75pt;width:292.5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" fillcolor="#f2f2f2 [3052]" stroked="f" strokeweight=".5pt">
                <v:textbox style="mso-fit-shape-to-text:t">
                  <w:txbxContent>
                    <w:p w14:paraId="16EABC3A" w14:textId="7CD71C26" w:rsidR="00085D62" w:rsidRPr="00085D62" w:rsidRDefault="00085D62" w:rsidP="00085D62">
                      <w:pPr>
                        <w:spacing w:before="120" w:after="0"/>
                        <w:ind w:left="907" w:right="-29" w:hanging="360"/>
                        <w:rPr>
                          <w:rFonts w:ascii="Arial" w:hAnsi="Arial" w:cs="Arial"/>
                          <w:b/>
                          <w:color w:val="004F7E" w:themeColor="accent1"/>
                          <w:sz w:val="28"/>
                          <w:szCs w:val="20"/>
                        </w:rPr>
                      </w:pPr>
                      <w:r w:rsidRPr="00085D62">
                        <w:rPr>
                          <w:rFonts w:ascii="Arial" w:hAnsi="Arial" w:cs="Arial"/>
                          <w:b/>
                          <w:color w:val="004F7E" w:themeColor="accent1"/>
                          <w:sz w:val="32"/>
                          <w:szCs w:val="20"/>
                        </w:rPr>
                        <w:t>Key Takeaway</w:t>
                      </w:r>
                      <w:r w:rsidR="002233E1">
                        <w:rPr>
                          <w:rFonts w:ascii="Arial" w:hAnsi="Arial" w:cs="Arial"/>
                          <w:b/>
                          <w:color w:val="004F7E" w:themeColor="accent1"/>
                          <w:sz w:val="32"/>
                          <w:szCs w:val="20"/>
                        </w:rPr>
                        <w:t>s</w:t>
                      </w:r>
                    </w:p>
                    <w:p w14:paraId="4643AB4D" w14:textId="77777777" w:rsidR="00085D62" w:rsidRDefault="00085D62" w:rsidP="00085D62">
                      <w:pPr>
                        <w:spacing w:after="0"/>
                        <w:ind w:left="900" w:right="-34" w:hanging="360"/>
                        <w:rPr>
                          <w:rFonts w:ascii="Arial" w:hAnsi="Arial" w:cs="Arial"/>
                          <w:sz w:val="20"/>
                          <w:szCs w:val="20"/>
                        </w:rPr>
                      </w:pPr>
                    </w:p>
                    <w:p w14:paraId="35201EA0" w14:textId="5CD2C339" w:rsidR="00CA4C00" w:rsidRPr="00937C47" w:rsidRDefault="00887863" w:rsidP="00FA0095">
                      <w:pPr>
                        <w:numPr>
                          <w:ilvl w:val="0"/>
                          <w:numId w:val="4"/>
                        </w:numPr>
                        <w:autoSpaceDE w:val="0"/>
                        <w:autoSpaceDN w:val="0"/>
                        <w:spacing w:after="240" w:line="300" w:lineRule="auto"/>
                        <w:ind w:left="900" w:right="-34"/>
                        <w:rPr>
                          <w:rFonts w:ascii="Arial" w:hAnsi="Arial" w:cs="Arial"/>
                          <w:sz w:val="20"/>
                          <w:szCs w:val="20"/>
                        </w:rPr>
                      </w:pPr>
                      <w:r w:rsidRPr="00937C47">
                        <w:rPr>
                          <w:rFonts w:ascii="Arial" w:hAnsi="Arial" w:cs="Arial"/>
                          <w:sz w:val="20"/>
                          <w:szCs w:val="20"/>
                        </w:rPr>
                        <w:t>2022 was an exceptionally bad year</w:t>
                      </w:r>
                      <w:r w:rsidR="00CA4C00" w:rsidRPr="00937C47">
                        <w:rPr>
                          <w:rFonts w:ascii="Arial" w:hAnsi="Arial" w:cs="Arial"/>
                          <w:sz w:val="20"/>
                          <w:szCs w:val="20"/>
                        </w:rPr>
                        <w:t xml:space="preserve"> </w:t>
                      </w:r>
                      <w:r w:rsidR="0056342C" w:rsidRPr="00937C47">
                        <w:rPr>
                          <w:rFonts w:ascii="Arial" w:hAnsi="Arial" w:cs="Arial"/>
                          <w:sz w:val="20"/>
                          <w:szCs w:val="20"/>
                        </w:rPr>
                        <w:t>as</w:t>
                      </w:r>
                      <w:r w:rsidR="00CA4C00" w:rsidRPr="00937C47">
                        <w:rPr>
                          <w:rFonts w:ascii="Arial" w:hAnsi="Arial" w:cs="Arial"/>
                          <w:sz w:val="20"/>
                          <w:szCs w:val="20"/>
                        </w:rPr>
                        <w:t xml:space="preserve"> inflation</w:t>
                      </w:r>
                      <w:r w:rsidR="0056342C" w:rsidRPr="00937C47">
                        <w:rPr>
                          <w:rFonts w:ascii="Arial" w:hAnsi="Arial" w:cs="Arial"/>
                          <w:sz w:val="20"/>
                          <w:szCs w:val="20"/>
                        </w:rPr>
                        <w:t xml:space="preserve"> and higher interest rates</w:t>
                      </w:r>
                      <w:r w:rsidR="00CA4C00" w:rsidRPr="00937C47">
                        <w:rPr>
                          <w:rFonts w:ascii="Arial" w:hAnsi="Arial" w:cs="Arial"/>
                          <w:sz w:val="20"/>
                          <w:szCs w:val="20"/>
                        </w:rPr>
                        <w:t xml:space="preserve"> </w:t>
                      </w:r>
                      <w:r w:rsidR="0056342C" w:rsidRPr="00937C47">
                        <w:rPr>
                          <w:rFonts w:ascii="Arial" w:hAnsi="Arial" w:cs="Arial"/>
                          <w:sz w:val="20"/>
                          <w:szCs w:val="20"/>
                        </w:rPr>
                        <w:t>wreaked havoc</w:t>
                      </w:r>
                      <w:r w:rsidR="00407D37" w:rsidRPr="00937C47">
                        <w:rPr>
                          <w:rFonts w:ascii="Arial" w:hAnsi="Arial" w:cs="Arial"/>
                          <w:sz w:val="20"/>
                          <w:szCs w:val="20"/>
                        </w:rPr>
                        <w:t xml:space="preserve"> on markets</w:t>
                      </w:r>
                      <w:r w:rsidR="0056342C" w:rsidRPr="00937C47">
                        <w:rPr>
                          <w:rFonts w:ascii="Arial" w:hAnsi="Arial" w:cs="Arial"/>
                          <w:sz w:val="20"/>
                          <w:szCs w:val="20"/>
                        </w:rPr>
                        <w:t>.</w:t>
                      </w:r>
                      <w:r w:rsidRPr="00937C47">
                        <w:rPr>
                          <w:rFonts w:ascii="Arial" w:hAnsi="Arial" w:cs="Arial"/>
                          <w:sz w:val="20"/>
                          <w:szCs w:val="20"/>
                        </w:rPr>
                        <w:t xml:space="preserve"> </w:t>
                      </w:r>
                    </w:p>
                    <w:p w14:paraId="71672CEA" w14:textId="7491DFA5" w:rsidR="004F3B01" w:rsidRPr="00937C47" w:rsidRDefault="00CA4C00" w:rsidP="00FA0095">
                      <w:pPr>
                        <w:numPr>
                          <w:ilvl w:val="0"/>
                          <w:numId w:val="4"/>
                        </w:numPr>
                        <w:autoSpaceDE w:val="0"/>
                        <w:autoSpaceDN w:val="0"/>
                        <w:spacing w:after="240" w:line="300" w:lineRule="auto"/>
                        <w:ind w:left="900" w:right="-34"/>
                        <w:rPr>
                          <w:rFonts w:ascii="Arial" w:hAnsi="Arial" w:cs="Arial"/>
                          <w:sz w:val="20"/>
                          <w:szCs w:val="20"/>
                        </w:rPr>
                      </w:pPr>
                      <w:r w:rsidRPr="00937C47">
                        <w:rPr>
                          <w:rFonts w:ascii="Arial" w:hAnsi="Arial" w:cs="Arial"/>
                          <w:sz w:val="20"/>
                          <w:szCs w:val="20"/>
                        </w:rPr>
                        <w:t xml:space="preserve">2022 </w:t>
                      </w:r>
                      <w:r w:rsidR="00887863" w:rsidRPr="00937C47">
                        <w:rPr>
                          <w:rFonts w:ascii="Arial" w:hAnsi="Arial" w:cs="Arial"/>
                          <w:sz w:val="20"/>
                          <w:szCs w:val="20"/>
                        </w:rPr>
                        <w:t>is the only time in history where stocks and bonds each fell by more than 10%</w:t>
                      </w:r>
                      <w:r w:rsidRPr="00937C47">
                        <w:rPr>
                          <w:rFonts w:ascii="Arial" w:hAnsi="Arial" w:cs="Arial"/>
                          <w:sz w:val="20"/>
                          <w:szCs w:val="20"/>
                        </w:rPr>
                        <w:t xml:space="preserve"> and even traditional inflation hedges failed to protect portfolios.</w:t>
                      </w:r>
                    </w:p>
                    <w:p w14:paraId="43F32024" w14:textId="3ECEE0AE" w:rsidR="00085D62" w:rsidRPr="00937C47" w:rsidRDefault="00CA4C00" w:rsidP="00EA3884">
                      <w:pPr>
                        <w:numPr>
                          <w:ilvl w:val="0"/>
                          <w:numId w:val="4"/>
                        </w:numPr>
                        <w:autoSpaceDE w:val="0"/>
                        <w:autoSpaceDN w:val="0"/>
                        <w:spacing w:after="240" w:line="300" w:lineRule="auto"/>
                        <w:ind w:left="900" w:right="-34"/>
                        <w:rPr>
                          <w:rFonts w:ascii="Arial" w:hAnsi="Arial" w:cs="Arial"/>
                          <w:sz w:val="20"/>
                          <w:szCs w:val="20"/>
                        </w:rPr>
                      </w:pPr>
                      <w:r w:rsidRPr="00937C47">
                        <w:rPr>
                          <w:rFonts w:ascii="Arial" w:hAnsi="Arial" w:cs="Arial"/>
                          <w:sz w:val="20"/>
                          <w:szCs w:val="20"/>
                        </w:rPr>
                        <w:t>Looking ahead to 2023</w:t>
                      </w:r>
                      <w:r w:rsidR="0056342C" w:rsidRPr="00937C47">
                        <w:rPr>
                          <w:rFonts w:ascii="Arial" w:hAnsi="Arial" w:cs="Arial"/>
                          <w:sz w:val="20"/>
                          <w:szCs w:val="20"/>
                        </w:rPr>
                        <w:t>, the singular focus on inflation will likely shift to growth and likely bringing new surprises for investors</w:t>
                      </w:r>
                      <w:r w:rsidR="00FA0095" w:rsidRPr="00937C47">
                        <w:rPr>
                          <w:rFonts w:ascii="Arial" w:hAnsi="Arial" w:cs="Arial"/>
                          <w:sz w:val="20"/>
                          <w:szCs w:val="20"/>
                        </w:rPr>
                        <w:t>.</w:t>
                      </w:r>
                    </w:p>
                  </w:txbxContent>
                </v:textbox>
                <w10:wrap type="square"/>
              </v:shape>
            </w:pict>
          </mc:Fallback>
        </mc:AlternateContent>
      </w:r>
    </w:p>
    <w:p w14:paraId="1D4CE3D2" w14:textId="717086A7" w:rsidR="00996FBD" w:rsidRPr="00525FA1" w:rsidRDefault="00996FBD" w:rsidP="00C46F61">
      <w:pPr>
        <w:autoSpaceDE w:val="0"/>
        <w:autoSpaceDN w:val="0"/>
        <w:spacing w:after="0"/>
        <w:ind w:left="-360" w:hanging="360"/>
        <w:rPr>
          <w:rFonts w:ascii="Arial" w:hAnsi="Arial" w:cs="Arial"/>
          <w:color w:val="2F302C" w:themeColor="background2" w:themeShade="40"/>
          <w:sz w:val="20"/>
          <w:szCs w:val="20"/>
        </w:rPr>
      </w:pPr>
    </w:p>
    <w:p w14:paraId="59C037B1" w14:textId="712059E8" w:rsidR="00DA33EC" w:rsidRDefault="000816C4" w:rsidP="00FA0095">
      <w:pPr>
        <w:spacing w:afterLines="40" w:after="96"/>
        <w:ind w:left="-720" w:right="-720"/>
        <w:rPr>
          <w:rFonts w:ascii="Arial" w:hAnsi="Arial" w:cs="Arial"/>
          <w:sz w:val="20"/>
          <w:szCs w:val="20"/>
        </w:rPr>
      </w:pPr>
      <w:r>
        <w:rPr>
          <w:rFonts w:ascii="Arial" w:hAnsi="Arial" w:cs="Arial"/>
          <w:sz w:val="20"/>
          <w:szCs w:val="20"/>
        </w:rPr>
        <w:t xml:space="preserve">Last year </w:t>
      </w:r>
      <w:r w:rsidR="00AB46B9">
        <w:rPr>
          <w:rFonts w:ascii="Arial" w:hAnsi="Arial" w:cs="Arial"/>
          <w:sz w:val="20"/>
          <w:szCs w:val="20"/>
        </w:rPr>
        <w:t>was an exceptional year</w:t>
      </w:r>
      <w:r w:rsidR="006A5D0D">
        <w:rPr>
          <w:rFonts w:ascii="Arial" w:hAnsi="Arial" w:cs="Arial"/>
          <w:sz w:val="20"/>
          <w:szCs w:val="20"/>
        </w:rPr>
        <w:t>,</w:t>
      </w:r>
      <w:r w:rsidR="00AB46B9">
        <w:rPr>
          <w:rFonts w:ascii="Arial" w:hAnsi="Arial" w:cs="Arial"/>
          <w:sz w:val="20"/>
          <w:szCs w:val="20"/>
        </w:rPr>
        <w:t xml:space="preserve"> and not in a good way. There was no shortage of worries during the year from COVID-19, the Ukraine war</w:t>
      </w:r>
      <w:r w:rsidR="006A5D0D">
        <w:rPr>
          <w:rFonts w:ascii="Arial" w:hAnsi="Arial" w:cs="Arial"/>
          <w:sz w:val="20"/>
          <w:szCs w:val="20"/>
        </w:rPr>
        <w:t>,</w:t>
      </w:r>
      <w:r w:rsidR="00AB46B9">
        <w:rPr>
          <w:rFonts w:ascii="Arial" w:hAnsi="Arial" w:cs="Arial"/>
          <w:sz w:val="20"/>
          <w:szCs w:val="20"/>
        </w:rPr>
        <w:t xml:space="preserve"> and the most central story of all</w:t>
      </w:r>
      <w:r w:rsidR="003E181D">
        <w:rPr>
          <w:rFonts w:ascii="Arial" w:hAnsi="Arial" w:cs="Arial"/>
          <w:sz w:val="20"/>
          <w:szCs w:val="20"/>
        </w:rPr>
        <w:t>:</w:t>
      </w:r>
      <w:r w:rsidR="00AB46B9">
        <w:rPr>
          <w:rFonts w:ascii="Arial" w:hAnsi="Arial" w:cs="Arial"/>
          <w:sz w:val="20"/>
          <w:szCs w:val="20"/>
        </w:rPr>
        <w:t xml:space="preserve"> inflation</w:t>
      </w:r>
      <w:r w:rsidR="00887863">
        <w:rPr>
          <w:rFonts w:ascii="Arial" w:hAnsi="Arial" w:cs="Arial"/>
          <w:sz w:val="20"/>
          <w:szCs w:val="20"/>
        </w:rPr>
        <w:t xml:space="preserve"> and interest rates</w:t>
      </w:r>
      <w:r w:rsidR="00AB46B9">
        <w:rPr>
          <w:rFonts w:ascii="Arial" w:hAnsi="Arial" w:cs="Arial"/>
          <w:sz w:val="20"/>
          <w:szCs w:val="20"/>
        </w:rPr>
        <w:t xml:space="preserve">. </w:t>
      </w:r>
      <w:r w:rsidR="00887863">
        <w:rPr>
          <w:rFonts w:ascii="Arial" w:hAnsi="Arial" w:cs="Arial"/>
          <w:sz w:val="20"/>
          <w:szCs w:val="20"/>
        </w:rPr>
        <w:t xml:space="preserve">In this edition of On the Mark, we identify the impact of inflation on markets and whether investors should expect more of the same or changes in 2023. </w:t>
      </w:r>
      <w:r w:rsidR="00AB46B9">
        <w:rPr>
          <w:rFonts w:ascii="Arial" w:hAnsi="Arial" w:cs="Arial"/>
          <w:sz w:val="20"/>
          <w:szCs w:val="20"/>
        </w:rPr>
        <w:t xml:space="preserve"> </w:t>
      </w:r>
    </w:p>
    <w:p w14:paraId="732DC158" w14:textId="2E651D92" w:rsidR="00A71BE0" w:rsidRDefault="00A71BE0" w:rsidP="00A71BE0">
      <w:pPr>
        <w:spacing w:after="0"/>
        <w:ind w:left="-720" w:right="-720"/>
        <w:rPr>
          <w:rFonts w:ascii="Arial" w:hAnsi="Arial" w:cs="Arial"/>
          <w:b/>
          <w:color w:val="004F7E" w:themeColor="accent1"/>
          <w:sz w:val="32"/>
          <w:szCs w:val="20"/>
        </w:rPr>
      </w:pPr>
      <w:r>
        <w:rPr>
          <w:rFonts w:ascii="Arial" w:hAnsi="Arial" w:cs="Arial"/>
          <w:b/>
          <w:color w:val="004F7E" w:themeColor="accent1"/>
          <w:sz w:val="32"/>
          <w:szCs w:val="20"/>
        </w:rPr>
        <w:t xml:space="preserve">Stocks and bonds </w:t>
      </w:r>
      <w:r w:rsidR="005304A3">
        <w:rPr>
          <w:rFonts w:ascii="Arial" w:hAnsi="Arial" w:cs="Arial"/>
          <w:b/>
          <w:color w:val="004F7E" w:themeColor="accent1"/>
          <w:sz w:val="32"/>
          <w:szCs w:val="20"/>
        </w:rPr>
        <w:t xml:space="preserve">fell </w:t>
      </w:r>
      <w:r>
        <w:rPr>
          <w:rFonts w:ascii="Arial" w:hAnsi="Arial" w:cs="Arial"/>
          <w:b/>
          <w:color w:val="004F7E" w:themeColor="accent1"/>
          <w:sz w:val="32"/>
          <w:szCs w:val="20"/>
        </w:rPr>
        <w:t xml:space="preserve">10% </w:t>
      </w:r>
      <w:r w:rsidR="009A47BE">
        <w:rPr>
          <w:rFonts w:ascii="Arial" w:hAnsi="Arial" w:cs="Arial"/>
          <w:b/>
          <w:color w:val="004F7E" w:themeColor="accent1"/>
          <w:sz w:val="32"/>
          <w:szCs w:val="20"/>
        </w:rPr>
        <w:t xml:space="preserve">for </w:t>
      </w:r>
      <w:r w:rsidR="005354E3">
        <w:rPr>
          <w:rFonts w:ascii="Arial" w:hAnsi="Arial" w:cs="Arial"/>
          <w:b/>
          <w:color w:val="004F7E" w:themeColor="accent1"/>
          <w:sz w:val="32"/>
          <w:szCs w:val="20"/>
        </w:rPr>
        <w:t xml:space="preserve">the </w:t>
      </w:r>
      <w:r w:rsidR="004F6F56">
        <w:rPr>
          <w:rFonts w:ascii="Arial" w:hAnsi="Arial" w:cs="Arial"/>
          <w:b/>
          <w:color w:val="004F7E" w:themeColor="accent1"/>
          <w:sz w:val="32"/>
          <w:szCs w:val="20"/>
        </w:rPr>
        <w:t xml:space="preserve">first </w:t>
      </w:r>
      <w:r w:rsidR="009A47BE">
        <w:rPr>
          <w:rFonts w:ascii="Arial" w:hAnsi="Arial" w:cs="Arial"/>
          <w:b/>
          <w:color w:val="004F7E" w:themeColor="accent1"/>
          <w:sz w:val="32"/>
          <w:szCs w:val="20"/>
        </w:rPr>
        <w:t xml:space="preserve">time </w:t>
      </w:r>
      <w:r w:rsidR="00986288">
        <w:rPr>
          <w:rFonts w:ascii="Arial" w:hAnsi="Arial" w:cs="Arial"/>
          <w:b/>
          <w:color w:val="004F7E" w:themeColor="accent1"/>
          <w:sz w:val="32"/>
          <w:szCs w:val="20"/>
        </w:rPr>
        <w:t>on record</w:t>
      </w:r>
    </w:p>
    <w:p w14:paraId="5D5DBEA3" w14:textId="45783DD6" w:rsidR="0071427F" w:rsidRDefault="009F2190" w:rsidP="00FA0095">
      <w:pPr>
        <w:spacing w:afterLines="40" w:after="96"/>
        <w:ind w:left="-720" w:right="-720"/>
        <w:rPr>
          <w:rFonts w:ascii="Arial" w:hAnsi="Arial" w:cs="Arial"/>
          <w:sz w:val="20"/>
          <w:szCs w:val="20"/>
        </w:rPr>
      </w:pPr>
      <w:r>
        <w:rPr>
          <w:rFonts w:ascii="Arial" w:hAnsi="Arial" w:cs="Arial"/>
          <w:sz w:val="20"/>
          <w:szCs w:val="20"/>
        </w:rPr>
        <w:t xml:space="preserve">In 2022, the Federal Reserve (Fed) switched its narrative from transitory inflation to one committed to </w:t>
      </w:r>
      <w:r w:rsidR="006A5D0D">
        <w:rPr>
          <w:rFonts w:ascii="Arial" w:hAnsi="Arial" w:cs="Arial"/>
          <w:sz w:val="20"/>
          <w:szCs w:val="20"/>
        </w:rPr>
        <w:t xml:space="preserve">taming </w:t>
      </w:r>
      <w:r>
        <w:rPr>
          <w:rFonts w:ascii="Arial" w:hAnsi="Arial" w:cs="Arial"/>
          <w:sz w:val="20"/>
          <w:szCs w:val="20"/>
        </w:rPr>
        <w:t xml:space="preserve">the inflation beast. The Fed raised interest rates seven times </w:t>
      </w:r>
      <w:r w:rsidR="00302B4F">
        <w:rPr>
          <w:rFonts w:ascii="Arial" w:hAnsi="Arial" w:cs="Arial"/>
          <w:sz w:val="20"/>
          <w:szCs w:val="20"/>
        </w:rPr>
        <w:t xml:space="preserve">from </w:t>
      </w:r>
      <w:r w:rsidR="006A5D0D">
        <w:rPr>
          <w:rFonts w:ascii="Arial" w:hAnsi="Arial" w:cs="Arial"/>
          <w:sz w:val="20"/>
          <w:szCs w:val="20"/>
        </w:rPr>
        <w:t>0</w:t>
      </w:r>
      <w:r w:rsidR="00603785">
        <w:rPr>
          <w:rFonts w:ascii="Arial" w:hAnsi="Arial" w:cs="Arial"/>
          <w:sz w:val="20"/>
          <w:szCs w:val="20"/>
        </w:rPr>
        <w:t>.0%</w:t>
      </w:r>
      <w:r w:rsidR="006A5D0D">
        <w:rPr>
          <w:rFonts w:ascii="Arial" w:hAnsi="Arial" w:cs="Arial"/>
          <w:sz w:val="20"/>
          <w:szCs w:val="20"/>
        </w:rPr>
        <w:t xml:space="preserve"> </w:t>
      </w:r>
      <w:r>
        <w:rPr>
          <w:rFonts w:ascii="Arial" w:hAnsi="Arial" w:cs="Arial"/>
          <w:sz w:val="20"/>
          <w:szCs w:val="20"/>
        </w:rPr>
        <w:t xml:space="preserve">to 4.25-4.5% </w:t>
      </w:r>
      <w:r w:rsidR="00302B4F">
        <w:rPr>
          <w:rFonts w:ascii="Arial" w:hAnsi="Arial" w:cs="Arial"/>
          <w:sz w:val="20"/>
          <w:szCs w:val="20"/>
        </w:rPr>
        <w:t>i</w:t>
      </w:r>
      <w:r>
        <w:rPr>
          <w:rFonts w:ascii="Arial" w:hAnsi="Arial" w:cs="Arial"/>
          <w:sz w:val="20"/>
          <w:szCs w:val="20"/>
        </w:rPr>
        <w:t xml:space="preserve">n merely </w:t>
      </w:r>
      <w:r w:rsidR="00603785">
        <w:rPr>
          <w:rFonts w:ascii="Arial" w:hAnsi="Arial" w:cs="Arial"/>
          <w:sz w:val="20"/>
          <w:szCs w:val="20"/>
        </w:rPr>
        <w:t xml:space="preserve">10 </w:t>
      </w:r>
      <w:r>
        <w:rPr>
          <w:rFonts w:ascii="Arial" w:hAnsi="Arial" w:cs="Arial"/>
          <w:sz w:val="20"/>
          <w:szCs w:val="20"/>
        </w:rPr>
        <w:t>months. This surge in interest rates hurt both stocks and bonds.</w:t>
      </w:r>
      <w:r w:rsidR="0071427F">
        <w:rPr>
          <w:rFonts w:ascii="Arial" w:hAnsi="Arial" w:cs="Arial"/>
          <w:sz w:val="20"/>
          <w:szCs w:val="20"/>
        </w:rPr>
        <w:t xml:space="preserve"> </w:t>
      </w:r>
      <w:bookmarkStart w:id="0" w:name="_Hlk124155730"/>
      <w:r w:rsidR="0071427F">
        <w:rPr>
          <w:rFonts w:ascii="Arial" w:hAnsi="Arial" w:cs="Arial"/>
          <w:sz w:val="20"/>
          <w:szCs w:val="20"/>
        </w:rPr>
        <w:t>Stocks</w:t>
      </w:r>
      <w:r w:rsidR="006A5D0D">
        <w:rPr>
          <w:rFonts w:ascii="Arial" w:hAnsi="Arial" w:cs="Arial"/>
          <w:sz w:val="20"/>
          <w:szCs w:val="20"/>
        </w:rPr>
        <w:t>,</w:t>
      </w:r>
      <w:r w:rsidR="0071427F">
        <w:rPr>
          <w:rFonts w:ascii="Arial" w:hAnsi="Arial" w:cs="Arial"/>
          <w:sz w:val="20"/>
          <w:szCs w:val="20"/>
        </w:rPr>
        <w:t xml:space="preserve"> as represented by the S&amp;P 500 index</w:t>
      </w:r>
      <w:r w:rsidR="006A5D0D">
        <w:rPr>
          <w:rFonts w:ascii="Arial" w:hAnsi="Arial" w:cs="Arial"/>
          <w:sz w:val="20"/>
          <w:szCs w:val="20"/>
        </w:rPr>
        <w:t>,</w:t>
      </w:r>
      <w:r w:rsidR="0071427F">
        <w:rPr>
          <w:rFonts w:ascii="Arial" w:hAnsi="Arial" w:cs="Arial"/>
          <w:sz w:val="20"/>
          <w:szCs w:val="20"/>
        </w:rPr>
        <w:t xml:space="preserve"> fell 18.1%, its worst year since 2008 and </w:t>
      </w:r>
      <w:r w:rsidR="006A5D0D">
        <w:rPr>
          <w:rFonts w:ascii="Arial" w:hAnsi="Arial" w:cs="Arial"/>
          <w:sz w:val="20"/>
          <w:szCs w:val="20"/>
        </w:rPr>
        <w:t xml:space="preserve">the </w:t>
      </w:r>
      <w:r w:rsidR="0071427F">
        <w:rPr>
          <w:rFonts w:ascii="Arial" w:hAnsi="Arial" w:cs="Arial"/>
          <w:sz w:val="20"/>
          <w:szCs w:val="20"/>
        </w:rPr>
        <w:t>sixth worst on record. Meanwhile, bonds</w:t>
      </w:r>
      <w:r w:rsidR="00302B4F">
        <w:rPr>
          <w:rFonts w:ascii="Arial" w:hAnsi="Arial" w:cs="Arial"/>
          <w:sz w:val="20"/>
          <w:szCs w:val="20"/>
        </w:rPr>
        <w:t>,</w:t>
      </w:r>
      <w:r w:rsidR="0071427F">
        <w:rPr>
          <w:rFonts w:ascii="Arial" w:hAnsi="Arial" w:cs="Arial"/>
          <w:sz w:val="20"/>
          <w:szCs w:val="20"/>
        </w:rPr>
        <w:t xml:space="preserve"> as represented by the Bloomberg US Aggregate index</w:t>
      </w:r>
      <w:r w:rsidR="00302B4F">
        <w:rPr>
          <w:rFonts w:ascii="Arial" w:hAnsi="Arial" w:cs="Arial"/>
          <w:sz w:val="20"/>
          <w:szCs w:val="20"/>
        </w:rPr>
        <w:t>,</w:t>
      </w:r>
      <w:r w:rsidR="0071427F">
        <w:rPr>
          <w:rFonts w:ascii="Arial" w:hAnsi="Arial" w:cs="Arial"/>
          <w:sz w:val="20"/>
          <w:szCs w:val="20"/>
        </w:rPr>
        <w:t xml:space="preserve"> had its worst year since </w:t>
      </w:r>
      <w:r w:rsidR="006E57C1">
        <w:rPr>
          <w:rFonts w:ascii="Arial" w:hAnsi="Arial" w:cs="Arial"/>
          <w:sz w:val="20"/>
          <w:szCs w:val="20"/>
        </w:rPr>
        <w:t>the inception of the index in 1976</w:t>
      </w:r>
      <w:r w:rsidR="00974B72">
        <w:rPr>
          <w:rFonts w:ascii="Arial" w:hAnsi="Arial" w:cs="Arial"/>
          <w:sz w:val="20"/>
          <w:szCs w:val="20"/>
        </w:rPr>
        <w:t>, falling by</w:t>
      </w:r>
      <w:r w:rsidR="00824D99">
        <w:rPr>
          <w:rFonts w:ascii="Arial" w:hAnsi="Arial" w:cs="Arial"/>
          <w:sz w:val="20"/>
          <w:szCs w:val="20"/>
        </w:rPr>
        <w:t xml:space="preserve"> </w:t>
      </w:r>
      <w:r w:rsidR="0071427F">
        <w:rPr>
          <w:rFonts w:ascii="Arial" w:hAnsi="Arial" w:cs="Arial"/>
          <w:sz w:val="20"/>
          <w:szCs w:val="20"/>
        </w:rPr>
        <w:t>13.1%</w:t>
      </w:r>
      <w:bookmarkEnd w:id="0"/>
      <w:r w:rsidR="00824D99">
        <w:rPr>
          <w:rStyle w:val="EndnoteReference"/>
          <w:rFonts w:ascii="Arial" w:hAnsi="Arial" w:cs="Arial"/>
          <w:sz w:val="20"/>
          <w:szCs w:val="20"/>
        </w:rPr>
        <w:endnoteReference w:id="1"/>
      </w:r>
      <w:r w:rsidR="0071427F">
        <w:rPr>
          <w:rFonts w:ascii="Arial" w:hAnsi="Arial" w:cs="Arial"/>
          <w:sz w:val="20"/>
          <w:szCs w:val="20"/>
        </w:rPr>
        <w:t>.</w:t>
      </w:r>
    </w:p>
    <w:p w14:paraId="3CD546D7" w14:textId="2C3A596A" w:rsidR="00DA33EC" w:rsidRDefault="005F3491" w:rsidP="00FA0095">
      <w:pPr>
        <w:spacing w:afterLines="40" w:after="96"/>
        <w:ind w:left="-720" w:right="-720"/>
        <w:rPr>
          <w:rFonts w:ascii="Arial" w:hAnsi="Arial" w:cs="Arial"/>
          <w:sz w:val="20"/>
          <w:szCs w:val="20"/>
        </w:rPr>
      </w:pPr>
      <w:r>
        <w:rPr>
          <w:rFonts w:ascii="Arial" w:hAnsi="Arial" w:cs="Arial"/>
          <w:sz w:val="20"/>
          <w:szCs w:val="20"/>
        </w:rPr>
        <w:t>Losses in stocks are not new. Losses within bonds are less common but also</w:t>
      </w:r>
      <w:r w:rsidR="0072486B">
        <w:rPr>
          <w:rFonts w:ascii="Arial" w:hAnsi="Arial" w:cs="Arial"/>
          <w:sz w:val="20"/>
          <w:szCs w:val="20"/>
        </w:rPr>
        <w:t xml:space="preserve"> have occurred</w:t>
      </w:r>
      <w:r>
        <w:rPr>
          <w:rFonts w:ascii="Arial" w:hAnsi="Arial" w:cs="Arial"/>
          <w:sz w:val="20"/>
          <w:szCs w:val="20"/>
        </w:rPr>
        <w:t xml:space="preserve"> previously. W</w:t>
      </w:r>
      <w:r w:rsidR="00840355" w:rsidRPr="00840355">
        <w:rPr>
          <w:rFonts w:ascii="Arial" w:hAnsi="Arial" w:cs="Arial"/>
          <w:sz w:val="20"/>
          <w:szCs w:val="20"/>
        </w:rPr>
        <w:t xml:space="preserve">hat made 2022 unique </w:t>
      </w:r>
      <w:r w:rsidR="0071427F">
        <w:rPr>
          <w:rFonts w:ascii="Arial" w:hAnsi="Arial" w:cs="Arial"/>
          <w:sz w:val="20"/>
          <w:szCs w:val="20"/>
        </w:rPr>
        <w:t xml:space="preserve">is how sharply stocks </w:t>
      </w:r>
      <w:r w:rsidR="00986288">
        <w:rPr>
          <w:rFonts w:ascii="Arial" w:hAnsi="Arial" w:cs="Arial"/>
          <w:sz w:val="20"/>
          <w:szCs w:val="20"/>
        </w:rPr>
        <w:t xml:space="preserve">and bonds </w:t>
      </w:r>
      <w:r w:rsidR="0071427F">
        <w:rPr>
          <w:rFonts w:ascii="Arial" w:hAnsi="Arial" w:cs="Arial"/>
          <w:sz w:val="20"/>
          <w:szCs w:val="20"/>
        </w:rPr>
        <w:t>fell</w:t>
      </w:r>
      <w:r w:rsidR="009F2190">
        <w:rPr>
          <w:rFonts w:ascii="Arial" w:hAnsi="Arial" w:cs="Arial"/>
          <w:sz w:val="20"/>
          <w:szCs w:val="20"/>
        </w:rPr>
        <w:t xml:space="preserve"> simultaneously</w:t>
      </w:r>
      <w:r w:rsidR="00840355" w:rsidRPr="00840355">
        <w:rPr>
          <w:rFonts w:ascii="Arial" w:hAnsi="Arial" w:cs="Arial"/>
          <w:sz w:val="20"/>
          <w:szCs w:val="20"/>
        </w:rPr>
        <w:t xml:space="preserve">. </w:t>
      </w:r>
      <w:r w:rsidR="00D1704D">
        <w:rPr>
          <w:rFonts w:ascii="Arial" w:hAnsi="Arial" w:cs="Arial"/>
          <w:sz w:val="20"/>
          <w:szCs w:val="20"/>
        </w:rPr>
        <w:t>Las</w:t>
      </w:r>
      <w:r w:rsidR="000816C4">
        <w:rPr>
          <w:rFonts w:ascii="Arial" w:hAnsi="Arial" w:cs="Arial"/>
          <w:sz w:val="20"/>
          <w:szCs w:val="20"/>
        </w:rPr>
        <w:t>t</w:t>
      </w:r>
      <w:r w:rsidR="00D1704D">
        <w:rPr>
          <w:rFonts w:ascii="Arial" w:hAnsi="Arial" w:cs="Arial"/>
          <w:sz w:val="20"/>
          <w:szCs w:val="20"/>
        </w:rPr>
        <w:t xml:space="preserve"> year </w:t>
      </w:r>
      <w:r w:rsidR="009F2190">
        <w:rPr>
          <w:rFonts w:ascii="Arial" w:hAnsi="Arial" w:cs="Arial"/>
          <w:sz w:val="20"/>
          <w:szCs w:val="20"/>
        </w:rPr>
        <w:t xml:space="preserve">was only the </w:t>
      </w:r>
      <w:r w:rsidR="00840355" w:rsidRPr="00840355">
        <w:rPr>
          <w:rFonts w:ascii="Arial" w:hAnsi="Arial" w:cs="Arial"/>
          <w:sz w:val="20"/>
          <w:szCs w:val="20"/>
        </w:rPr>
        <w:t>sixth time since 1926 that both the S&amp;P 500 and Bloomberg US Aggregate declined</w:t>
      </w:r>
      <w:r>
        <w:rPr>
          <w:rFonts w:ascii="Arial" w:hAnsi="Arial" w:cs="Arial"/>
          <w:sz w:val="20"/>
          <w:szCs w:val="20"/>
        </w:rPr>
        <w:t>. W</w:t>
      </w:r>
      <w:r w:rsidR="009F2190">
        <w:rPr>
          <w:rFonts w:ascii="Arial" w:hAnsi="Arial" w:cs="Arial"/>
          <w:sz w:val="20"/>
          <w:szCs w:val="20"/>
        </w:rPr>
        <w:t xml:space="preserve">hat’s truly remarkable is that </w:t>
      </w:r>
      <w:r w:rsidR="00937C47">
        <w:rPr>
          <w:rFonts w:ascii="Arial" w:hAnsi="Arial" w:cs="Arial"/>
          <w:sz w:val="20"/>
          <w:szCs w:val="20"/>
        </w:rPr>
        <w:t xml:space="preserve">it </w:t>
      </w:r>
      <w:r w:rsidR="00D1704D">
        <w:rPr>
          <w:rFonts w:ascii="Arial" w:hAnsi="Arial" w:cs="Arial"/>
          <w:sz w:val="20"/>
          <w:szCs w:val="20"/>
        </w:rPr>
        <w:t>was</w:t>
      </w:r>
      <w:r w:rsidR="00840355" w:rsidRPr="009A47BE">
        <w:rPr>
          <w:rFonts w:ascii="Arial" w:hAnsi="Arial" w:cs="Arial"/>
          <w:b/>
          <w:bCs/>
          <w:sz w:val="20"/>
          <w:szCs w:val="20"/>
        </w:rPr>
        <w:t xml:space="preserve"> the only time in history where </w:t>
      </w:r>
      <w:r>
        <w:rPr>
          <w:rFonts w:ascii="Arial" w:hAnsi="Arial" w:cs="Arial"/>
          <w:b/>
          <w:bCs/>
          <w:sz w:val="20"/>
          <w:szCs w:val="20"/>
        </w:rPr>
        <w:t>both stocks and bonds</w:t>
      </w:r>
      <w:r w:rsidR="00840355" w:rsidRPr="009A47BE">
        <w:rPr>
          <w:rFonts w:ascii="Arial" w:hAnsi="Arial" w:cs="Arial"/>
          <w:b/>
          <w:bCs/>
          <w:sz w:val="20"/>
          <w:szCs w:val="20"/>
        </w:rPr>
        <w:t xml:space="preserve"> each fell by more than 10%</w:t>
      </w:r>
      <w:r w:rsidR="006A5D0D">
        <w:rPr>
          <w:rFonts w:ascii="Arial" w:hAnsi="Arial" w:cs="Arial"/>
          <w:b/>
          <w:bCs/>
          <w:sz w:val="20"/>
          <w:szCs w:val="20"/>
        </w:rPr>
        <w:t>,</w:t>
      </w:r>
      <w:r w:rsidR="00887863">
        <w:rPr>
          <w:rFonts w:ascii="Arial" w:hAnsi="Arial" w:cs="Arial"/>
          <w:b/>
          <w:bCs/>
          <w:sz w:val="20"/>
          <w:szCs w:val="20"/>
        </w:rPr>
        <w:t xml:space="preserve"> as seen in the below chart</w:t>
      </w:r>
      <w:r w:rsidR="00840355" w:rsidRPr="009A47BE">
        <w:rPr>
          <w:rFonts w:ascii="Arial" w:hAnsi="Arial" w:cs="Arial"/>
          <w:b/>
          <w:bCs/>
          <w:sz w:val="20"/>
          <w:szCs w:val="20"/>
        </w:rPr>
        <w:t>.</w:t>
      </w:r>
      <w:r w:rsidR="00840355" w:rsidRPr="00840355">
        <w:rPr>
          <w:rFonts w:ascii="Arial" w:hAnsi="Arial" w:cs="Arial"/>
          <w:sz w:val="20"/>
          <w:szCs w:val="20"/>
        </w:rPr>
        <w:t xml:space="preserve"> </w:t>
      </w:r>
    </w:p>
    <w:p w14:paraId="1F0703C4" w14:textId="7DF2CD52" w:rsidR="00DA33EC" w:rsidRDefault="006E57C1" w:rsidP="00FA0095">
      <w:pPr>
        <w:spacing w:afterLines="40" w:after="96"/>
        <w:ind w:left="-720" w:right="-720"/>
        <w:rPr>
          <w:rFonts w:ascii="Arial" w:hAnsi="Arial" w:cs="Arial"/>
          <w:sz w:val="20"/>
          <w:szCs w:val="20"/>
        </w:rPr>
      </w:pPr>
      <w:r>
        <w:rPr>
          <w:noProof/>
        </w:rPr>
        <w:drawing>
          <wp:inline distT="0" distB="0" distL="0" distR="0" wp14:anchorId="66BBC457" wp14:editId="0DA4E327">
            <wp:extent cx="3562477" cy="27723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584605" cy="2789611"/>
                    </a:xfrm>
                    <a:prstGeom prst="rect">
                      <a:avLst/>
                    </a:prstGeom>
                  </pic:spPr>
                </pic:pic>
              </a:graphicData>
            </a:graphic>
          </wp:inline>
        </w:drawing>
      </w:r>
    </w:p>
    <w:p w14:paraId="63C613DA" w14:textId="6084A169" w:rsidR="00DA33EC" w:rsidRPr="00A47D62" w:rsidRDefault="00A47D62" w:rsidP="00FA0095">
      <w:pPr>
        <w:spacing w:afterLines="40" w:after="96"/>
        <w:ind w:left="-720" w:right="-720"/>
        <w:rPr>
          <w:rFonts w:ascii="Arial" w:hAnsi="Arial" w:cs="Arial"/>
          <w:sz w:val="16"/>
          <w:szCs w:val="16"/>
        </w:rPr>
      </w:pPr>
      <w:r w:rsidRPr="00A47D62">
        <w:rPr>
          <w:rFonts w:ascii="Arial" w:hAnsi="Arial" w:cs="Arial"/>
          <w:color w:val="8C9086" w:themeColor="background2" w:themeShade="BF"/>
          <w:sz w:val="16"/>
          <w:szCs w:val="16"/>
        </w:rPr>
        <w:t>Source: Ned Davis Research. The 22 charts of 2022</w:t>
      </w:r>
      <w:r>
        <w:rPr>
          <w:rFonts w:ascii="Arial" w:hAnsi="Arial" w:cs="Arial"/>
          <w:sz w:val="16"/>
          <w:szCs w:val="16"/>
        </w:rPr>
        <w:t>.</w:t>
      </w:r>
    </w:p>
    <w:p w14:paraId="7EF7875C" w14:textId="17361C13" w:rsidR="00DA33EC" w:rsidRPr="00937C47" w:rsidRDefault="00986288" w:rsidP="00937C47">
      <w:pPr>
        <w:spacing w:after="0"/>
        <w:ind w:left="-720" w:right="-720"/>
        <w:rPr>
          <w:rFonts w:ascii="Arial" w:hAnsi="Arial" w:cs="Arial"/>
          <w:b/>
          <w:color w:val="004F7E" w:themeColor="accent1"/>
          <w:sz w:val="32"/>
          <w:szCs w:val="20"/>
        </w:rPr>
      </w:pPr>
      <w:r>
        <w:rPr>
          <w:rFonts w:ascii="Arial" w:hAnsi="Arial" w:cs="Arial"/>
          <w:b/>
          <w:color w:val="004F7E" w:themeColor="accent1"/>
          <w:sz w:val="32"/>
          <w:szCs w:val="20"/>
        </w:rPr>
        <w:t xml:space="preserve">Boring was </w:t>
      </w:r>
      <w:r w:rsidR="0060118A">
        <w:rPr>
          <w:rFonts w:ascii="Arial" w:hAnsi="Arial" w:cs="Arial"/>
          <w:b/>
          <w:color w:val="004F7E" w:themeColor="accent1"/>
          <w:sz w:val="32"/>
          <w:szCs w:val="20"/>
        </w:rPr>
        <w:t>beautiful</w:t>
      </w:r>
    </w:p>
    <w:p w14:paraId="55C44DE5" w14:textId="52505E05" w:rsidR="009F2190" w:rsidRDefault="005F3491" w:rsidP="009F2190">
      <w:pPr>
        <w:spacing w:afterLines="40" w:after="96"/>
        <w:ind w:left="-720" w:right="-720"/>
        <w:rPr>
          <w:rFonts w:ascii="Arial" w:hAnsi="Arial" w:cs="Arial"/>
          <w:sz w:val="20"/>
          <w:szCs w:val="20"/>
        </w:rPr>
      </w:pPr>
      <w:r>
        <w:rPr>
          <w:rFonts w:ascii="Arial" w:hAnsi="Arial" w:cs="Arial"/>
          <w:sz w:val="20"/>
          <w:szCs w:val="20"/>
        </w:rPr>
        <w:t xml:space="preserve">While it was a hellish year for stocks, not all stocks fared the same. </w:t>
      </w:r>
      <w:r w:rsidR="00C32D26">
        <w:rPr>
          <w:rFonts w:ascii="Arial" w:hAnsi="Arial" w:cs="Arial"/>
          <w:sz w:val="20"/>
          <w:szCs w:val="20"/>
        </w:rPr>
        <w:t>Over the past decade, f</w:t>
      </w:r>
      <w:r w:rsidR="006A5D0D">
        <w:rPr>
          <w:rFonts w:ascii="Arial" w:hAnsi="Arial" w:cs="Arial"/>
          <w:sz w:val="20"/>
          <w:szCs w:val="20"/>
        </w:rPr>
        <w:t>ast-growing</w:t>
      </w:r>
      <w:r w:rsidR="0060118A">
        <w:rPr>
          <w:rFonts w:ascii="Arial" w:hAnsi="Arial" w:cs="Arial"/>
          <w:sz w:val="20"/>
          <w:szCs w:val="20"/>
        </w:rPr>
        <w:t xml:space="preserve"> technology companies dominated returns </w:t>
      </w:r>
      <w:r w:rsidR="00071FB0">
        <w:rPr>
          <w:rFonts w:ascii="Arial" w:hAnsi="Arial" w:cs="Arial"/>
          <w:sz w:val="20"/>
          <w:szCs w:val="20"/>
        </w:rPr>
        <w:t>when compared to those of more “</w:t>
      </w:r>
      <w:r w:rsidR="005E124B">
        <w:rPr>
          <w:rFonts w:ascii="Arial" w:hAnsi="Arial" w:cs="Arial"/>
          <w:sz w:val="20"/>
          <w:szCs w:val="20"/>
        </w:rPr>
        <w:t>boring</w:t>
      </w:r>
      <w:r w:rsidR="00071FB0">
        <w:rPr>
          <w:rFonts w:ascii="Arial" w:hAnsi="Arial" w:cs="Arial"/>
          <w:sz w:val="20"/>
          <w:szCs w:val="20"/>
        </w:rPr>
        <w:t>” companies.</w:t>
      </w:r>
      <w:r w:rsidR="005E124B">
        <w:rPr>
          <w:rFonts w:ascii="Arial" w:hAnsi="Arial" w:cs="Arial"/>
          <w:sz w:val="20"/>
          <w:szCs w:val="20"/>
        </w:rPr>
        <w:t xml:space="preserve"> </w:t>
      </w:r>
      <w:r w:rsidR="0060118A">
        <w:rPr>
          <w:rFonts w:ascii="Arial" w:hAnsi="Arial" w:cs="Arial"/>
          <w:sz w:val="20"/>
          <w:szCs w:val="20"/>
        </w:rPr>
        <w:t>That trend reversed course sharply in 2022</w:t>
      </w:r>
      <w:r w:rsidR="005E124B">
        <w:rPr>
          <w:rFonts w:ascii="Arial" w:hAnsi="Arial" w:cs="Arial"/>
          <w:sz w:val="20"/>
          <w:szCs w:val="20"/>
        </w:rPr>
        <w:t xml:space="preserve"> as investors were more focused on companies that </w:t>
      </w:r>
      <w:r w:rsidR="006E57C1">
        <w:rPr>
          <w:rFonts w:ascii="Arial" w:hAnsi="Arial" w:cs="Arial"/>
          <w:sz w:val="20"/>
          <w:szCs w:val="20"/>
        </w:rPr>
        <w:t>made</w:t>
      </w:r>
      <w:r w:rsidR="005E124B">
        <w:rPr>
          <w:rFonts w:ascii="Arial" w:hAnsi="Arial" w:cs="Arial"/>
          <w:sz w:val="20"/>
          <w:szCs w:val="20"/>
        </w:rPr>
        <w:t xml:space="preserve"> </w:t>
      </w:r>
      <w:r w:rsidR="00302B4F">
        <w:rPr>
          <w:rFonts w:ascii="Arial" w:hAnsi="Arial" w:cs="Arial"/>
          <w:sz w:val="20"/>
          <w:szCs w:val="20"/>
        </w:rPr>
        <w:t>goods</w:t>
      </w:r>
      <w:r w:rsidR="005E124B">
        <w:rPr>
          <w:rFonts w:ascii="Arial" w:hAnsi="Arial" w:cs="Arial"/>
          <w:sz w:val="20"/>
          <w:szCs w:val="20"/>
        </w:rPr>
        <w:t xml:space="preserve"> and have shown </w:t>
      </w:r>
      <w:r w:rsidR="006E57C1">
        <w:rPr>
          <w:rFonts w:ascii="Arial" w:hAnsi="Arial" w:cs="Arial"/>
          <w:sz w:val="20"/>
          <w:szCs w:val="20"/>
        </w:rPr>
        <w:t>resiliency</w:t>
      </w:r>
      <w:r w:rsidR="005E124B">
        <w:rPr>
          <w:rFonts w:ascii="Arial" w:hAnsi="Arial" w:cs="Arial"/>
          <w:sz w:val="20"/>
          <w:szCs w:val="20"/>
        </w:rPr>
        <w:t xml:space="preserve"> through varied economic cycles.</w:t>
      </w:r>
      <w:r w:rsidR="006E57C1">
        <w:rPr>
          <w:rFonts w:ascii="Arial" w:hAnsi="Arial" w:cs="Arial"/>
          <w:sz w:val="20"/>
          <w:szCs w:val="20"/>
        </w:rPr>
        <w:t xml:space="preserve"> The Nasdaq index</w:t>
      </w:r>
      <w:r w:rsidR="006A5D0D">
        <w:rPr>
          <w:rFonts w:ascii="Arial" w:hAnsi="Arial" w:cs="Arial"/>
          <w:sz w:val="20"/>
          <w:szCs w:val="20"/>
        </w:rPr>
        <w:t>,</w:t>
      </w:r>
      <w:r w:rsidR="006E57C1">
        <w:rPr>
          <w:rFonts w:ascii="Arial" w:hAnsi="Arial" w:cs="Arial"/>
          <w:sz w:val="20"/>
          <w:szCs w:val="20"/>
        </w:rPr>
        <w:t xml:space="preserve"> often synonymous with technology stocks</w:t>
      </w:r>
      <w:r w:rsidR="006A5D0D">
        <w:rPr>
          <w:rFonts w:ascii="Arial" w:hAnsi="Arial" w:cs="Arial"/>
          <w:sz w:val="20"/>
          <w:szCs w:val="20"/>
        </w:rPr>
        <w:t>,</w:t>
      </w:r>
      <w:r w:rsidR="006E57C1">
        <w:rPr>
          <w:rFonts w:ascii="Arial" w:hAnsi="Arial" w:cs="Arial"/>
          <w:sz w:val="20"/>
          <w:szCs w:val="20"/>
        </w:rPr>
        <w:t xml:space="preserve"> fell 32.5%</w:t>
      </w:r>
      <w:r w:rsidR="00302B4F">
        <w:rPr>
          <w:rFonts w:ascii="Arial" w:hAnsi="Arial" w:cs="Arial"/>
          <w:sz w:val="20"/>
          <w:szCs w:val="20"/>
        </w:rPr>
        <w:t>,</w:t>
      </w:r>
      <w:r w:rsidR="006E57C1">
        <w:rPr>
          <w:rFonts w:ascii="Arial" w:hAnsi="Arial" w:cs="Arial"/>
          <w:sz w:val="20"/>
          <w:szCs w:val="20"/>
        </w:rPr>
        <w:t xml:space="preserve"> while the blue-chip stocks listed </w:t>
      </w:r>
      <w:r w:rsidR="0087779B">
        <w:rPr>
          <w:rFonts w:ascii="Arial" w:hAnsi="Arial" w:cs="Arial"/>
          <w:sz w:val="20"/>
          <w:szCs w:val="20"/>
        </w:rPr>
        <w:t>o</w:t>
      </w:r>
      <w:r w:rsidR="006E57C1">
        <w:rPr>
          <w:rFonts w:ascii="Arial" w:hAnsi="Arial" w:cs="Arial"/>
          <w:sz w:val="20"/>
          <w:szCs w:val="20"/>
        </w:rPr>
        <w:t xml:space="preserve">n the Dow index fell 6.9%, marking </w:t>
      </w:r>
      <w:r w:rsidR="006E57C1">
        <w:rPr>
          <w:rFonts w:ascii="Arial" w:hAnsi="Arial" w:cs="Arial"/>
          <w:sz w:val="20"/>
          <w:szCs w:val="20"/>
        </w:rPr>
        <w:lastRenderedPageBreak/>
        <w:t xml:space="preserve">a difference of nearly 26%. </w:t>
      </w:r>
      <w:r w:rsidR="0060118A">
        <w:rPr>
          <w:rFonts w:ascii="Arial" w:hAnsi="Arial" w:cs="Arial"/>
          <w:sz w:val="20"/>
          <w:szCs w:val="20"/>
        </w:rPr>
        <w:t xml:space="preserve">It’s not that technological innovation </w:t>
      </w:r>
      <w:r w:rsidR="005E124B">
        <w:rPr>
          <w:rFonts w:ascii="Arial" w:hAnsi="Arial" w:cs="Arial"/>
          <w:sz w:val="20"/>
          <w:szCs w:val="20"/>
        </w:rPr>
        <w:t>is no longer valuable</w:t>
      </w:r>
      <w:r w:rsidR="00302B4F">
        <w:rPr>
          <w:rFonts w:ascii="Arial" w:hAnsi="Arial" w:cs="Arial"/>
          <w:sz w:val="20"/>
          <w:szCs w:val="20"/>
        </w:rPr>
        <w:t>,</w:t>
      </w:r>
      <w:r w:rsidR="0060118A">
        <w:rPr>
          <w:rFonts w:ascii="Arial" w:hAnsi="Arial" w:cs="Arial"/>
          <w:sz w:val="20"/>
          <w:szCs w:val="20"/>
        </w:rPr>
        <w:t xml:space="preserve"> but many of these companies </w:t>
      </w:r>
      <w:r w:rsidR="005E124B">
        <w:rPr>
          <w:rFonts w:ascii="Arial" w:hAnsi="Arial" w:cs="Arial"/>
          <w:sz w:val="20"/>
          <w:szCs w:val="20"/>
        </w:rPr>
        <w:t>were priced for perfection</w:t>
      </w:r>
      <w:r w:rsidR="006A5D0D">
        <w:rPr>
          <w:rFonts w:ascii="Arial" w:hAnsi="Arial" w:cs="Arial"/>
          <w:sz w:val="20"/>
          <w:szCs w:val="20"/>
        </w:rPr>
        <w:t>,</w:t>
      </w:r>
      <w:r>
        <w:rPr>
          <w:rFonts w:ascii="Arial" w:hAnsi="Arial" w:cs="Arial"/>
          <w:sz w:val="20"/>
          <w:szCs w:val="20"/>
        </w:rPr>
        <w:t xml:space="preserve"> and higher</w:t>
      </w:r>
      <w:r w:rsidR="005E124B">
        <w:rPr>
          <w:rFonts w:ascii="Arial" w:hAnsi="Arial" w:cs="Arial"/>
          <w:sz w:val="20"/>
          <w:szCs w:val="20"/>
        </w:rPr>
        <w:t xml:space="preserve"> interest rates </w:t>
      </w:r>
      <w:r w:rsidR="006E57C1">
        <w:rPr>
          <w:rFonts w:ascii="Arial" w:hAnsi="Arial" w:cs="Arial"/>
          <w:sz w:val="20"/>
          <w:szCs w:val="20"/>
        </w:rPr>
        <w:t>called</w:t>
      </w:r>
      <w:r w:rsidR="005E124B">
        <w:rPr>
          <w:rFonts w:ascii="Arial" w:hAnsi="Arial" w:cs="Arial"/>
          <w:sz w:val="20"/>
          <w:szCs w:val="20"/>
        </w:rPr>
        <w:t xml:space="preserve"> into question earnings potential for many of these companies that were still years awa</w:t>
      </w:r>
      <w:r w:rsidR="006E57C1">
        <w:rPr>
          <w:rFonts w:ascii="Arial" w:hAnsi="Arial" w:cs="Arial"/>
          <w:sz w:val="20"/>
          <w:szCs w:val="20"/>
        </w:rPr>
        <w:t>y</w:t>
      </w:r>
      <w:r w:rsidR="00302B4F">
        <w:rPr>
          <w:rFonts w:ascii="Arial" w:hAnsi="Arial" w:cs="Arial"/>
          <w:sz w:val="20"/>
          <w:szCs w:val="20"/>
        </w:rPr>
        <w:t xml:space="preserve"> from profitability</w:t>
      </w:r>
      <w:r w:rsidR="006E57C1">
        <w:rPr>
          <w:rFonts w:ascii="Arial" w:hAnsi="Arial" w:cs="Arial"/>
          <w:sz w:val="20"/>
          <w:szCs w:val="20"/>
        </w:rPr>
        <w:t>.</w:t>
      </w:r>
      <w:r w:rsidR="005E124B">
        <w:rPr>
          <w:rFonts w:ascii="Arial" w:hAnsi="Arial" w:cs="Arial"/>
          <w:sz w:val="20"/>
          <w:szCs w:val="20"/>
        </w:rPr>
        <w:t xml:space="preserve"> </w:t>
      </w:r>
    </w:p>
    <w:p w14:paraId="21614322" w14:textId="528B5153" w:rsidR="00CF47AD" w:rsidRDefault="00CF47AD" w:rsidP="009F2190">
      <w:pPr>
        <w:spacing w:afterLines="40" w:after="96"/>
        <w:ind w:left="-720" w:right="-720"/>
        <w:rPr>
          <w:rFonts w:ascii="Arial" w:hAnsi="Arial" w:cs="Arial"/>
          <w:sz w:val="20"/>
          <w:szCs w:val="20"/>
        </w:rPr>
      </w:pPr>
      <w:r>
        <w:rPr>
          <w:noProof/>
        </w:rPr>
        <w:drawing>
          <wp:inline distT="0" distB="0" distL="0" distR="0" wp14:anchorId="45BBCBE5" wp14:editId="5E5EDF63">
            <wp:extent cx="3159760" cy="1587398"/>
            <wp:effectExtent l="0" t="0" r="2540" b="13335"/>
            <wp:docPr id="5" name="Chart 5">
              <a:extLst xmlns:a="http://schemas.openxmlformats.org/drawingml/2006/main">
                <a:ext uri="{FF2B5EF4-FFF2-40B4-BE49-F238E27FC236}">
                  <a16:creationId xmlns:a16="http://schemas.microsoft.com/office/drawing/2014/main" id="{53FB0686-746D-474F-A71F-BA0CB6E595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114C7EA" w14:textId="0041E1A6" w:rsidR="00A47D62" w:rsidRPr="00A47D62" w:rsidRDefault="00A47D62" w:rsidP="00A47D62">
      <w:pPr>
        <w:spacing w:afterLines="40" w:after="96"/>
        <w:ind w:left="-720" w:right="-720"/>
        <w:rPr>
          <w:rFonts w:ascii="Arial" w:hAnsi="Arial" w:cs="Arial"/>
          <w:sz w:val="16"/>
          <w:szCs w:val="16"/>
        </w:rPr>
      </w:pPr>
      <w:r w:rsidRPr="00A47D62">
        <w:rPr>
          <w:rFonts w:ascii="Arial" w:hAnsi="Arial" w:cs="Arial"/>
          <w:color w:val="8C9086" w:themeColor="background2" w:themeShade="BF"/>
          <w:sz w:val="16"/>
          <w:szCs w:val="16"/>
        </w:rPr>
        <w:t xml:space="preserve">Source: </w:t>
      </w:r>
      <w:r>
        <w:rPr>
          <w:rFonts w:ascii="Arial" w:hAnsi="Arial" w:cs="Arial"/>
          <w:color w:val="8C9086" w:themeColor="background2" w:themeShade="BF"/>
          <w:sz w:val="16"/>
          <w:szCs w:val="16"/>
        </w:rPr>
        <w:t>FactSet</w:t>
      </w:r>
      <w:r>
        <w:rPr>
          <w:rFonts w:ascii="Arial" w:hAnsi="Arial" w:cs="Arial"/>
          <w:sz w:val="16"/>
          <w:szCs w:val="16"/>
        </w:rPr>
        <w:t>.</w:t>
      </w:r>
    </w:p>
    <w:p w14:paraId="59430BF1" w14:textId="77777777" w:rsidR="005F3491" w:rsidRDefault="005F3491" w:rsidP="005F3491">
      <w:pPr>
        <w:spacing w:after="0"/>
        <w:ind w:left="-720" w:right="-720"/>
        <w:rPr>
          <w:rFonts w:ascii="Arial" w:hAnsi="Arial" w:cs="Arial"/>
          <w:b/>
          <w:color w:val="004F7E" w:themeColor="accent1"/>
          <w:sz w:val="32"/>
          <w:szCs w:val="20"/>
        </w:rPr>
      </w:pPr>
      <w:r>
        <w:rPr>
          <w:rFonts w:ascii="Arial" w:hAnsi="Arial" w:cs="Arial"/>
          <w:b/>
          <w:color w:val="004F7E" w:themeColor="accent1"/>
          <w:sz w:val="32"/>
          <w:szCs w:val="20"/>
        </w:rPr>
        <w:t>Traditional inflation hedges did not work either</w:t>
      </w:r>
    </w:p>
    <w:p w14:paraId="0DBC04B0" w14:textId="6EF9B8F1" w:rsidR="005F3491" w:rsidRDefault="000421A6" w:rsidP="005F3491">
      <w:pPr>
        <w:spacing w:afterLines="40" w:after="96"/>
        <w:ind w:left="-720" w:right="-720"/>
        <w:rPr>
          <w:rFonts w:ascii="Arial" w:hAnsi="Arial" w:cs="Arial"/>
          <w:sz w:val="20"/>
          <w:szCs w:val="20"/>
        </w:rPr>
      </w:pPr>
      <w:r>
        <w:rPr>
          <w:rFonts w:ascii="Arial" w:hAnsi="Arial" w:cs="Arial"/>
          <w:sz w:val="20"/>
          <w:szCs w:val="20"/>
        </w:rPr>
        <w:t xml:space="preserve">Last year </w:t>
      </w:r>
      <w:r w:rsidR="005F3491">
        <w:rPr>
          <w:rFonts w:ascii="Arial" w:hAnsi="Arial" w:cs="Arial"/>
          <w:sz w:val="20"/>
          <w:szCs w:val="20"/>
        </w:rPr>
        <w:t>wasn</w:t>
      </w:r>
      <w:r w:rsidR="00711900">
        <w:rPr>
          <w:rFonts w:ascii="Arial" w:hAnsi="Arial" w:cs="Arial"/>
          <w:sz w:val="20"/>
          <w:szCs w:val="20"/>
        </w:rPr>
        <w:t>’</w:t>
      </w:r>
      <w:r w:rsidR="005F3491">
        <w:rPr>
          <w:rFonts w:ascii="Arial" w:hAnsi="Arial" w:cs="Arial"/>
          <w:sz w:val="20"/>
          <w:szCs w:val="20"/>
        </w:rPr>
        <w:t>t challenging for</w:t>
      </w:r>
      <w:r w:rsidR="007A486A">
        <w:rPr>
          <w:rFonts w:ascii="Arial" w:hAnsi="Arial" w:cs="Arial"/>
          <w:sz w:val="20"/>
          <w:szCs w:val="20"/>
        </w:rPr>
        <w:t xml:space="preserve"> only</w:t>
      </w:r>
      <w:r w:rsidR="005F3491">
        <w:rPr>
          <w:rFonts w:ascii="Arial" w:hAnsi="Arial" w:cs="Arial"/>
          <w:sz w:val="20"/>
          <w:szCs w:val="20"/>
        </w:rPr>
        <w:t xml:space="preserve"> stocks and bonds. It also </w:t>
      </w:r>
      <w:r w:rsidR="007A486A">
        <w:rPr>
          <w:rFonts w:ascii="Arial" w:hAnsi="Arial" w:cs="Arial"/>
          <w:sz w:val="20"/>
          <w:szCs w:val="20"/>
        </w:rPr>
        <w:t xml:space="preserve">was </w:t>
      </w:r>
      <w:r w:rsidR="005F3491">
        <w:rPr>
          <w:rFonts w:ascii="Arial" w:hAnsi="Arial" w:cs="Arial"/>
          <w:sz w:val="20"/>
          <w:szCs w:val="20"/>
        </w:rPr>
        <w:t>a surprisingly challenging year for investments that were considered inflation hedges. Real estate, gold</w:t>
      </w:r>
      <w:r w:rsidR="006A5D0D">
        <w:rPr>
          <w:rFonts w:ascii="Arial" w:hAnsi="Arial" w:cs="Arial"/>
          <w:sz w:val="20"/>
          <w:szCs w:val="20"/>
        </w:rPr>
        <w:t>,</w:t>
      </w:r>
      <w:r w:rsidR="005F3491">
        <w:rPr>
          <w:rFonts w:ascii="Arial" w:hAnsi="Arial" w:cs="Arial"/>
          <w:sz w:val="20"/>
          <w:szCs w:val="20"/>
        </w:rPr>
        <w:t xml:space="preserve"> and even </w:t>
      </w:r>
      <w:r w:rsidR="00887863">
        <w:rPr>
          <w:rFonts w:ascii="Arial" w:hAnsi="Arial" w:cs="Arial"/>
          <w:sz w:val="20"/>
          <w:szCs w:val="20"/>
        </w:rPr>
        <w:t xml:space="preserve">bonds aimed </w:t>
      </w:r>
      <w:r w:rsidR="00302B4F">
        <w:rPr>
          <w:rFonts w:ascii="Arial" w:hAnsi="Arial" w:cs="Arial"/>
          <w:sz w:val="20"/>
          <w:szCs w:val="20"/>
        </w:rPr>
        <w:t>at</w:t>
      </w:r>
      <w:r w:rsidR="00887863">
        <w:rPr>
          <w:rFonts w:ascii="Arial" w:hAnsi="Arial" w:cs="Arial"/>
          <w:sz w:val="20"/>
          <w:szCs w:val="20"/>
        </w:rPr>
        <w:t xml:space="preserve"> protecting against inflation</w:t>
      </w:r>
      <w:r w:rsidR="00302B4F">
        <w:rPr>
          <w:rFonts w:ascii="Arial" w:hAnsi="Arial" w:cs="Arial"/>
          <w:sz w:val="20"/>
          <w:szCs w:val="20"/>
        </w:rPr>
        <w:t>,</w:t>
      </w:r>
      <w:r w:rsidR="00887863">
        <w:rPr>
          <w:rFonts w:ascii="Arial" w:hAnsi="Arial" w:cs="Arial"/>
          <w:sz w:val="20"/>
          <w:szCs w:val="20"/>
        </w:rPr>
        <w:t xml:space="preserve"> known as </w:t>
      </w:r>
      <w:r w:rsidR="005F3491">
        <w:rPr>
          <w:rFonts w:ascii="Arial" w:hAnsi="Arial" w:cs="Arial"/>
          <w:sz w:val="20"/>
          <w:szCs w:val="20"/>
        </w:rPr>
        <w:t xml:space="preserve">Treasury </w:t>
      </w:r>
      <w:r w:rsidR="006A5D0D">
        <w:rPr>
          <w:rFonts w:ascii="Arial" w:hAnsi="Arial" w:cs="Arial"/>
          <w:sz w:val="20"/>
          <w:szCs w:val="20"/>
        </w:rPr>
        <w:t>Inflation-Protected</w:t>
      </w:r>
      <w:r w:rsidR="005F3491">
        <w:rPr>
          <w:rFonts w:ascii="Arial" w:hAnsi="Arial" w:cs="Arial"/>
          <w:sz w:val="20"/>
          <w:szCs w:val="20"/>
        </w:rPr>
        <w:t xml:space="preserve"> Securities (TIPS)</w:t>
      </w:r>
      <w:r w:rsidR="00302B4F">
        <w:rPr>
          <w:rFonts w:ascii="Arial" w:hAnsi="Arial" w:cs="Arial"/>
          <w:sz w:val="20"/>
          <w:szCs w:val="20"/>
        </w:rPr>
        <w:t>,</w:t>
      </w:r>
      <w:r w:rsidR="005F3491">
        <w:rPr>
          <w:rFonts w:ascii="Arial" w:hAnsi="Arial" w:cs="Arial"/>
          <w:sz w:val="20"/>
          <w:szCs w:val="20"/>
        </w:rPr>
        <w:t xml:space="preserve"> all lost money in 2022</w:t>
      </w:r>
      <w:r w:rsidR="00024414">
        <w:rPr>
          <w:rStyle w:val="EndnoteReference"/>
          <w:rFonts w:ascii="Arial" w:hAnsi="Arial" w:cs="Arial"/>
          <w:sz w:val="20"/>
          <w:szCs w:val="20"/>
        </w:rPr>
        <w:endnoteReference w:id="2"/>
      </w:r>
      <w:r w:rsidR="005F3491">
        <w:rPr>
          <w:rFonts w:ascii="Arial" w:hAnsi="Arial" w:cs="Arial"/>
          <w:sz w:val="20"/>
          <w:szCs w:val="20"/>
        </w:rPr>
        <w:t xml:space="preserve">. </w:t>
      </w:r>
      <w:r w:rsidR="005F3491" w:rsidRPr="00302B4F">
        <w:rPr>
          <w:rFonts w:ascii="Arial" w:hAnsi="Arial" w:cs="Arial"/>
          <w:sz w:val="20"/>
          <w:szCs w:val="20"/>
        </w:rPr>
        <w:t xml:space="preserve">Even claims </w:t>
      </w:r>
      <w:r w:rsidR="00302B4F" w:rsidRPr="00302B4F">
        <w:rPr>
          <w:rFonts w:ascii="Arial" w:hAnsi="Arial" w:cs="Arial"/>
          <w:sz w:val="20"/>
          <w:szCs w:val="20"/>
        </w:rPr>
        <w:t xml:space="preserve">of </w:t>
      </w:r>
      <w:r w:rsidR="005F3491" w:rsidRPr="00302B4F">
        <w:rPr>
          <w:rFonts w:ascii="Arial" w:hAnsi="Arial" w:cs="Arial"/>
          <w:sz w:val="20"/>
          <w:szCs w:val="20"/>
        </w:rPr>
        <w:t>cryptocurrency as an inflation hedge proved false</w:t>
      </w:r>
      <w:r w:rsidR="005F3491">
        <w:rPr>
          <w:rFonts w:ascii="Arial" w:hAnsi="Arial" w:cs="Arial"/>
          <w:sz w:val="20"/>
          <w:szCs w:val="20"/>
        </w:rPr>
        <w:t>. Bitcoin was down 75% from its peak toward the end of 2021</w:t>
      </w:r>
      <w:r w:rsidR="00824D99">
        <w:rPr>
          <w:rStyle w:val="EndnoteReference"/>
          <w:rFonts w:ascii="Arial" w:hAnsi="Arial" w:cs="Arial"/>
          <w:sz w:val="20"/>
          <w:szCs w:val="20"/>
        </w:rPr>
        <w:endnoteReference w:id="3"/>
      </w:r>
      <w:r w:rsidR="005F3491">
        <w:rPr>
          <w:rFonts w:ascii="Arial" w:hAnsi="Arial" w:cs="Arial"/>
          <w:sz w:val="20"/>
          <w:szCs w:val="20"/>
        </w:rPr>
        <w:t>.</w:t>
      </w:r>
      <w:r w:rsidR="008E5E87">
        <w:rPr>
          <w:rFonts w:ascii="Arial" w:hAnsi="Arial" w:cs="Arial"/>
          <w:sz w:val="20"/>
          <w:szCs w:val="20"/>
        </w:rPr>
        <w:t xml:space="preserve"> </w:t>
      </w:r>
      <w:r w:rsidR="00824D99">
        <w:rPr>
          <w:rFonts w:ascii="Arial" w:hAnsi="Arial" w:cs="Arial"/>
          <w:sz w:val="20"/>
          <w:szCs w:val="20"/>
        </w:rPr>
        <w:t>Except for</w:t>
      </w:r>
      <w:r w:rsidR="000816C4">
        <w:rPr>
          <w:rFonts w:ascii="Arial" w:hAnsi="Arial" w:cs="Arial"/>
          <w:sz w:val="20"/>
          <w:szCs w:val="20"/>
        </w:rPr>
        <w:t xml:space="preserve"> commodities</w:t>
      </w:r>
      <w:r w:rsidR="005354E3">
        <w:rPr>
          <w:rFonts w:ascii="Arial" w:hAnsi="Arial" w:cs="Arial"/>
          <w:sz w:val="20"/>
          <w:szCs w:val="20"/>
        </w:rPr>
        <w:t>,</w:t>
      </w:r>
      <w:r w:rsidR="000816C4">
        <w:rPr>
          <w:rFonts w:ascii="Arial" w:hAnsi="Arial" w:cs="Arial"/>
          <w:sz w:val="20"/>
          <w:szCs w:val="20"/>
        </w:rPr>
        <w:t xml:space="preserve"> there was no place for investors to hide.</w:t>
      </w:r>
    </w:p>
    <w:p w14:paraId="0FEE40B0" w14:textId="7A7A5EF0" w:rsidR="00CC56F3" w:rsidRDefault="00CC56F3" w:rsidP="005F3491">
      <w:pPr>
        <w:spacing w:afterLines="40" w:after="96"/>
        <w:ind w:left="-720" w:right="-720"/>
        <w:rPr>
          <w:rFonts w:ascii="Arial" w:hAnsi="Arial" w:cs="Arial"/>
          <w:sz w:val="20"/>
          <w:szCs w:val="20"/>
        </w:rPr>
      </w:pPr>
      <w:r>
        <w:rPr>
          <w:noProof/>
        </w:rPr>
        <w:drawing>
          <wp:inline distT="0" distB="0" distL="0" distR="0" wp14:anchorId="6AF56C40" wp14:editId="2684E9EB">
            <wp:extent cx="3145155" cy="1748332"/>
            <wp:effectExtent l="0" t="0" r="17145" b="4445"/>
            <wp:docPr id="17" name="Chart 17">
              <a:extLst xmlns:a="http://schemas.openxmlformats.org/drawingml/2006/main">
                <a:ext uri="{FF2B5EF4-FFF2-40B4-BE49-F238E27FC236}">
                  <a16:creationId xmlns:a16="http://schemas.microsoft.com/office/drawing/2014/main" id="{46A3BE92-DA78-4CAC-AEED-B60BD21C02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8D49670" w14:textId="77777777" w:rsidR="005F3491" w:rsidRDefault="005F3491" w:rsidP="005F3491">
      <w:pPr>
        <w:spacing w:after="0"/>
        <w:ind w:left="-720" w:right="-720"/>
        <w:rPr>
          <w:rFonts w:ascii="Arial" w:hAnsi="Arial" w:cs="Arial"/>
          <w:b/>
          <w:color w:val="004F7E" w:themeColor="accent1"/>
          <w:sz w:val="24"/>
          <w:szCs w:val="20"/>
        </w:rPr>
      </w:pPr>
      <w:r>
        <w:rPr>
          <w:rFonts w:ascii="Arial" w:hAnsi="Arial" w:cs="Arial"/>
          <w:b/>
          <w:color w:val="004F7E" w:themeColor="accent1"/>
          <w:sz w:val="32"/>
          <w:szCs w:val="20"/>
        </w:rPr>
        <w:t>Looking ahead to 2023</w:t>
      </w:r>
    </w:p>
    <w:p w14:paraId="6D042861" w14:textId="7B431944" w:rsidR="00EA36D0" w:rsidRDefault="005F3491" w:rsidP="005F3491">
      <w:pPr>
        <w:spacing w:after="0"/>
        <w:ind w:left="-720" w:right="-720"/>
        <w:rPr>
          <w:rFonts w:ascii="Arial" w:hAnsi="Arial" w:cs="Arial"/>
          <w:sz w:val="20"/>
          <w:szCs w:val="20"/>
        </w:rPr>
      </w:pPr>
      <w:r>
        <w:rPr>
          <w:rFonts w:ascii="Arial" w:hAnsi="Arial" w:cs="Arial"/>
          <w:sz w:val="20"/>
          <w:szCs w:val="20"/>
        </w:rPr>
        <w:t>In 2022, the only thing that mattered to markets was inflation</w:t>
      </w:r>
      <w:r w:rsidR="00EA36D0">
        <w:rPr>
          <w:rFonts w:ascii="Arial" w:hAnsi="Arial" w:cs="Arial"/>
          <w:sz w:val="20"/>
          <w:szCs w:val="20"/>
        </w:rPr>
        <w:t xml:space="preserve"> and the</w:t>
      </w:r>
      <w:r w:rsidR="00193A83">
        <w:rPr>
          <w:rFonts w:ascii="Arial" w:hAnsi="Arial" w:cs="Arial"/>
          <w:sz w:val="20"/>
          <w:szCs w:val="20"/>
        </w:rPr>
        <w:t xml:space="preserve"> </w:t>
      </w:r>
      <w:r>
        <w:rPr>
          <w:rFonts w:ascii="Arial" w:hAnsi="Arial" w:cs="Arial"/>
          <w:sz w:val="20"/>
          <w:szCs w:val="20"/>
        </w:rPr>
        <w:t>Fed</w:t>
      </w:r>
      <w:r w:rsidR="00302B4F">
        <w:rPr>
          <w:rFonts w:ascii="Arial" w:hAnsi="Arial" w:cs="Arial"/>
          <w:sz w:val="20"/>
          <w:szCs w:val="20"/>
        </w:rPr>
        <w:t>’s focus on</w:t>
      </w:r>
      <w:r>
        <w:rPr>
          <w:rFonts w:ascii="Arial" w:hAnsi="Arial" w:cs="Arial"/>
          <w:sz w:val="20"/>
          <w:szCs w:val="20"/>
        </w:rPr>
        <w:t xml:space="preserve"> tam</w:t>
      </w:r>
      <w:r w:rsidR="00302B4F">
        <w:rPr>
          <w:rFonts w:ascii="Arial" w:hAnsi="Arial" w:cs="Arial"/>
          <w:sz w:val="20"/>
          <w:szCs w:val="20"/>
        </w:rPr>
        <w:t>ing</w:t>
      </w:r>
      <w:r>
        <w:rPr>
          <w:rFonts w:ascii="Arial" w:hAnsi="Arial" w:cs="Arial"/>
          <w:sz w:val="20"/>
          <w:szCs w:val="20"/>
        </w:rPr>
        <w:t xml:space="preserve"> the inflation beast. This singular focus will shift in 2023 from inflation to growt</w:t>
      </w:r>
      <w:r w:rsidR="00887863">
        <w:rPr>
          <w:rFonts w:ascii="Arial" w:hAnsi="Arial" w:cs="Arial"/>
          <w:sz w:val="20"/>
          <w:szCs w:val="20"/>
        </w:rPr>
        <w:t>h</w:t>
      </w:r>
      <w:r>
        <w:rPr>
          <w:rFonts w:ascii="Arial" w:hAnsi="Arial" w:cs="Arial"/>
          <w:sz w:val="20"/>
          <w:szCs w:val="20"/>
        </w:rPr>
        <w:t xml:space="preserve"> since inflation has </w:t>
      </w:r>
      <w:r w:rsidR="000816C4">
        <w:rPr>
          <w:rFonts w:ascii="Arial" w:hAnsi="Arial" w:cs="Arial"/>
          <w:sz w:val="20"/>
          <w:szCs w:val="20"/>
        </w:rPr>
        <w:t xml:space="preserve">likely </w:t>
      </w:r>
      <w:r>
        <w:rPr>
          <w:rFonts w:ascii="Arial" w:hAnsi="Arial" w:cs="Arial"/>
          <w:sz w:val="20"/>
          <w:szCs w:val="20"/>
        </w:rPr>
        <w:t xml:space="preserve">peaked and </w:t>
      </w:r>
      <w:r w:rsidR="00302B4F">
        <w:rPr>
          <w:rFonts w:ascii="Arial" w:hAnsi="Arial" w:cs="Arial"/>
          <w:sz w:val="20"/>
          <w:szCs w:val="20"/>
        </w:rPr>
        <w:t xml:space="preserve">is </w:t>
      </w:r>
      <w:r>
        <w:rPr>
          <w:rFonts w:ascii="Arial" w:hAnsi="Arial" w:cs="Arial"/>
          <w:sz w:val="20"/>
          <w:szCs w:val="20"/>
        </w:rPr>
        <w:t xml:space="preserve">falling, and the economy is slowing. </w:t>
      </w:r>
    </w:p>
    <w:p w14:paraId="0A4044D2" w14:textId="77777777" w:rsidR="00EA36D0" w:rsidRDefault="00EA36D0" w:rsidP="005F3491">
      <w:pPr>
        <w:spacing w:after="0"/>
        <w:ind w:left="-720" w:right="-720"/>
        <w:rPr>
          <w:rFonts w:ascii="Arial" w:hAnsi="Arial" w:cs="Arial"/>
          <w:sz w:val="20"/>
          <w:szCs w:val="20"/>
        </w:rPr>
      </w:pPr>
    </w:p>
    <w:p w14:paraId="666B9379" w14:textId="3B77AF10" w:rsidR="00EA36D0" w:rsidRDefault="00887863" w:rsidP="005F3491">
      <w:pPr>
        <w:spacing w:after="0"/>
        <w:ind w:left="-720" w:right="-720"/>
        <w:rPr>
          <w:rFonts w:ascii="Arial" w:hAnsi="Arial" w:cs="Arial"/>
          <w:sz w:val="20"/>
          <w:szCs w:val="20"/>
        </w:rPr>
      </w:pPr>
      <w:r>
        <w:rPr>
          <w:rFonts w:ascii="Arial" w:hAnsi="Arial" w:cs="Arial"/>
          <w:sz w:val="20"/>
          <w:szCs w:val="20"/>
        </w:rPr>
        <w:t>For riskier investments like stocks, e</w:t>
      </w:r>
      <w:r w:rsidR="005F3491">
        <w:rPr>
          <w:rFonts w:ascii="Arial" w:hAnsi="Arial" w:cs="Arial"/>
          <w:sz w:val="20"/>
          <w:szCs w:val="20"/>
        </w:rPr>
        <w:t>ven if the economy avoids an official recession, profit growth for</w:t>
      </w:r>
      <w:r w:rsidR="00193A83">
        <w:rPr>
          <w:rFonts w:ascii="Arial" w:hAnsi="Arial" w:cs="Arial"/>
          <w:sz w:val="20"/>
          <w:szCs w:val="20"/>
        </w:rPr>
        <w:t xml:space="preserve"> </w:t>
      </w:r>
      <w:r w:rsidR="005F3491">
        <w:rPr>
          <w:rFonts w:ascii="Arial" w:hAnsi="Arial" w:cs="Arial"/>
          <w:sz w:val="20"/>
          <w:szCs w:val="20"/>
        </w:rPr>
        <w:t xml:space="preserve">companies </w:t>
      </w:r>
      <w:r w:rsidR="00457FC8">
        <w:rPr>
          <w:rFonts w:ascii="Arial" w:hAnsi="Arial" w:cs="Arial"/>
          <w:sz w:val="20"/>
          <w:szCs w:val="20"/>
        </w:rPr>
        <w:t xml:space="preserve">likely </w:t>
      </w:r>
      <w:r w:rsidR="005F3491">
        <w:rPr>
          <w:rFonts w:ascii="Arial" w:hAnsi="Arial" w:cs="Arial"/>
          <w:sz w:val="20"/>
          <w:szCs w:val="20"/>
        </w:rPr>
        <w:t>will slow in 2023</w:t>
      </w:r>
      <w:r w:rsidR="00457FC8">
        <w:rPr>
          <w:rFonts w:ascii="Arial" w:hAnsi="Arial" w:cs="Arial"/>
          <w:sz w:val="20"/>
          <w:szCs w:val="20"/>
        </w:rPr>
        <w:t xml:space="preserve">. Additionally, </w:t>
      </w:r>
      <w:r w:rsidR="005F3491">
        <w:rPr>
          <w:rFonts w:ascii="Arial" w:hAnsi="Arial" w:cs="Arial"/>
          <w:sz w:val="20"/>
          <w:szCs w:val="20"/>
        </w:rPr>
        <w:t xml:space="preserve">stock investors </w:t>
      </w:r>
      <w:r w:rsidR="00457FC8">
        <w:rPr>
          <w:rFonts w:ascii="Arial" w:hAnsi="Arial" w:cs="Arial"/>
          <w:sz w:val="20"/>
          <w:szCs w:val="20"/>
        </w:rPr>
        <w:t xml:space="preserve">probably </w:t>
      </w:r>
      <w:r w:rsidR="005F3491">
        <w:rPr>
          <w:rFonts w:ascii="Arial" w:hAnsi="Arial" w:cs="Arial"/>
          <w:sz w:val="20"/>
          <w:szCs w:val="20"/>
        </w:rPr>
        <w:t>will become more focused on which companies can better weather that slowdown</w:t>
      </w:r>
      <w:r>
        <w:rPr>
          <w:rFonts w:ascii="Arial" w:hAnsi="Arial" w:cs="Arial"/>
          <w:sz w:val="20"/>
          <w:szCs w:val="20"/>
        </w:rPr>
        <w:t>, a continuation of the trend we saw in 2022</w:t>
      </w:r>
      <w:r w:rsidR="005F3491">
        <w:rPr>
          <w:rFonts w:ascii="Arial" w:hAnsi="Arial" w:cs="Arial"/>
          <w:sz w:val="20"/>
          <w:szCs w:val="20"/>
        </w:rPr>
        <w:t xml:space="preserve">. </w:t>
      </w:r>
      <w:r w:rsidR="00193A83">
        <w:rPr>
          <w:rFonts w:ascii="Arial" w:hAnsi="Arial" w:cs="Arial"/>
          <w:sz w:val="20"/>
          <w:szCs w:val="20"/>
        </w:rPr>
        <w:t>However,</w:t>
      </w:r>
      <w:r w:rsidR="00EA36D0">
        <w:rPr>
          <w:rFonts w:ascii="Arial" w:hAnsi="Arial" w:cs="Arial"/>
          <w:sz w:val="20"/>
          <w:szCs w:val="20"/>
        </w:rPr>
        <w:t xml:space="preserve"> while caution is warranted, economic uncertainties should not be used as a market timing tool. Markets are </w:t>
      </w:r>
      <w:r w:rsidR="006A5D0D">
        <w:rPr>
          <w:rFonts w:ascii="Arial" w:hAnsi="Arial" w:cs="Arial"/>
          <w:sz w:val="20"/>
          <w:szCs w:val="20"/>
        </w:rPr>
        <w:t>forward-looking</w:t>
      </w:r>
      <w:r w:rsidR="00EA36D0">
        <w:rPr>
          <w:rFonts w:ascii="Arial" w:hAnsi="Arial" w:cs="Arial"/>
          <w:sz w:val="20"/>
          <w:szCs w:val="20"/>
        </w:rPr>
        <w:t xml:space="preserve"> and will likely bottom before the worst of the economic news is over. </w:t>
      </w:r>
    </w:p>
    <w:p w14:paraId="6E6F8730" w14:textId="77777777" w:rsidR="00EA36D0" w:rsidRDefault="00EA36D0" w:rsidP="005F3491">
      <w:pPr>
        <w:spacing w:after="0"/>
        <w:ind w:left="-720" w:right="-720"/>
        <w:rPr>
          <w:rFonts w:ascii="Arial" w:hAnsi="Arial" w:cs="Arial"/>
          <w:sz w:val="20"/>
          <w:szCs w:val="20"/>
        </w:rPr>
      </w:pPr>
    </w:p>
    <w:p w14:paraId="32205DD0" w14:textId="50729EDF" w:rsidR="005F3491" w:rsidRDefault="00EA36D0" w:rsidP="005F3491">
      <w:pPr>
        <w:spacing w:after="0"/>
        <w:ind w:left="-720" w:right="-720"/>
        <w:rPr>
          <w:rFonts w:ascii="Arial" w:hAnsi="Arial" w:cs="Arial"/>
          <w:sz w:val="20"/>
          <w:szCs w:val="20"/>
        </w:rPr>
      </w:pPr>
      <w:r>
        <w:rPr>
          <w:rFonts w:ascii="Arial" w:hAnsi="Arial" w:cs="Arial"/>
          <w:sz w:val="20"/>
          <w:szCs w:val="20"/>
        </w:rPr>
        <w:t>Bonds</w:t>
      </w:r>
      <w:r w:rsidR="006A5D0D">
        <w:rPr>
          <w:rFonts w:ascii="Arial" w:hAnsi="Arial" w:cs="Arial"/>
          <w:sz w:val="20"/>
          <w:szCs w:val="20"/>
        </w:rPr>
        <w:t>,</w:t>
      </w:r>
      <w:r>
        <w:rPr>
          <w:rFonts w:ascii="Arial" w:hAnsi="Arial" w:cs="Arial"/>
          <w:sz w:val="20"/>
          <w:szCs w:val="20"/>
        </w:rPr>
        <w:t xml:space="preserve"> on the other hand, are unlikely to repeat the carnage of 2022. Higher starting yields</w:t>
      </w:r>
      <w:r w:rsidR="00824D99">
        <w:rPr>
          <w:rFonts w:ascii="Arial" w:hAnsi="Arial" w:cs="Arial"/>
          <w:sz w:val="20"/>
          <w:szCs w:val="20"/>
        </w:rPr>
        <w:t xml:space="preserve"> should </w:t>
      </w:r>
      <w:r>
        <w:rPr>
          <w:rFonts w:ascii="Arial" w:hAnsi="Arial" w:cs="Arial"/>
          <w:sz w:val="20"/>
          <w:szCs w:val="20"/>
        </w:rPr>
        <w:t>provide a better buffer from additional rate hikes. In fact, i</w:t>
      </w:r>
      <w:r w:rsidR="00193A83">
        <w:rPr>
          <w:rFonts w:ascii="Arial" w:hAnsi="Arial" w:cs="Arial"/>
          <w:sz w:val="20"/>
          <w:szCs w:val="20"/>
        </w:rPr>
        <w:t xml:space="preserve">nvestors finally have </w:t>
      </w:r>
      <w:r>
        <w:rPr>
          <w:rFonts w:ascii="Arial" w:hAnsi="Arial" w:cs="Arial"/>
          <w:sz w:val="20"/>
          <w:szCs w:val="20"/>
        </w:rPr>
        <w:t>reasonably attractive</w:t>
      </w:r>
      <w:r w:rsidR="005F3491">
        <w:rPr>
          <w:rFonts w:ascii="Arial" w:hAnsi="Arial" w:cs="Arial"/>
          <w:sz w:val="20"/>
          <w:szCs w:val="20"/>
        </w:rPr>
        <w:t xml:space="preserve"> opportunities within bonds</w:t>
      </w:r>
      <w:r>
        <w:rPr>
          <w:rFonts w:ascii="Arial" w:hAnsi="Arial" w:cs="Arial"/>
          <w:sz w:val="20"/>
          <w:szCs w:val="20"/>
        </w:rPr>
        <w:t xml:space="preserve"> as they wade</w:t>
      </w:r>
      <w:r w:rsidR="005F3491">
        <w:rPr>
          <w:rFonts w:ascii="Arial" w:hAnsi="Arial" w:cs="Arial"/>
          <w:sz w:val="20"/>
          <w:szCs w:val="20"/>
        </w:rPr>
        <w:t xml:space="preserve"> through continued uncertainty</w:t>
      </w:r>
      <w:r w:rsidR="00876157">
        <w:rPr>
          <w:rFonts w:ascii="Arial" w:hAnsi="Arial" w:cs="Arial"/>
          <w:sz w:val="20"/>
          <w:szCs w:val="20"/>
        </w:rPr>
        <w:t>.</w:t>
      </w:r>
    </w:p>
    <w:p w14:paraId="269F2EF2" w14:textId="77777777" w:rsidR="00EA36D0" w:rsidRDefault="00EA36D0" w:rsidP="005F3491">
      <w:pPr>
        <w:spacing w:after="0"/>
        <w:ind w:left="-720" w:right="-720"/>
        <w:rPr>
          <w:rFonts w:ascii="Arial" w:hAnsi="Arial" w:cs="Arial"/>
          <w:sz w:val="20"/>
          <w:szCs w:val="20"/>
        </w:rPr>
      </w:pPr>
    </w:p>
    <w:p w14:paraId="3D008F05" w14:textId="766986FB" w:rsidR="00EA36D0" w:rsidRPr="005F3491" w:rsidRDefault="00EA36D0" w:rsidP="005F3491">
      <w:pPr>
        <w:spacing w:after="0"/>
        <w:ind w:left="-720" w:right="-720"/>
        <w:rPr>
          <w:rFonts w:ascii="Arial" w:hAnsi="Arial" w:cs="Arial"/>
          <w:b/>
          <w:color w:val="004F7E" w:themeColor="accent1"/>
          <w:sz w:val="24"/>
          <w:szCs w:val="20"/>
        </w:rPr>
        <w:sectPr w:rsidR="00EA36D0" w:rsidRPr="005F3491" w:rsidSect="00FA0095">
          <w:type w:val="continuous"/>
          <w:pgSz w:w="12240" w:h="15840"/>
          <w:pgMar w:top="-1425" w:right="1440" w:bottom="1293" w:left="1440" w:header="0" w:footer="720" w:gutter="0"/>
          <w:cols w:num="2" w:space="1800"/>
          <w:docGrid w:linePitch="360"/>
        </w:sectPr>
      </w:pPr>
      <w:r>
        <w:rPr>
          <w:rFonts w:ascii="Arial" w:hAnsi="Arial" w:cs="Arial"/>
          <w:sz w:val="20"/>
          <w:szCs w:val="20"/>
        </w:rPr>
        <w:t xml:space="preserve">Finally, 2022 was a reminder </w:t>
      </w:r>
      <w:r w:rsidR="006A5D0D">
        <w:rPr>
          <w:rFonts w:ascii="Arial" w:hAnsi="Arial" w:cs="Arial"/>
          <w:sz w:val="20"/>
          <w:szCs w:val="20"/>
        </w:rPr>
        <w:t xml:space="preserve">of </w:t>
      </w:r>
      <w:r>
        <w:rPr>
          <w:rFonts w:ascii="Arial" w:hAnsi="Arial" w:cs="Arial"/>
          <w:sz w:val="20"/>
          <w:szCs w:val="20"/>
        </w:rPr>
        <w:t xml:space="preserve">the importance of having a </w:t>
      </w:r>
      <w:r w:rsidR="006A5D0D">
        <w:rPr>
          <w:rFonts w:ascii="Arial" w:hAnsi="Arial" w:cs="Arial"/>
          <w:sz w:val="20"/>
          <w:szCs w:val="20"/>
        </w:rPr>
        <w:t>well-thought-out</w:t>
      </w:r>
      <w:r>
        <w:rPr>
          <w:rFonts w:ascii="Arial" w:hAnsi="Arial" w:cs="Arial"/>
          <w:sz w:val="20"/>
          <w:szCs w:val="20"/>
        </w:rPr>
        <w:t xml:space="preserve"> </w:t>
      </w:r>
      <w:r w:rsidR="00824D99">
        <w:rPr>
          <w:rFonts w:ascii="Arial" w:hAnsi="Arial" w:cs="Arial"/>
          <w:sz w:val="20"/>
          <w:szCs w:val="20"/>
        </w:rPr>
        <w:t xml:space="preserve">financial </w:t>
      </w:r>
      <w:r>
        <w:rPr>
          <w:rFonts w:ascii="Arial" w:hAnsi="Arial" w:cs="Arial"/>
          <w:sz w:val="20"/>
          <w:szCs w:val="20"/>
        </w:rPr>
        <w:t xml:space="preserve">plan. It is a reminder that no matter how good or bad any single year </w:t>
      </w:r>
      <w:r w:rsidR="00CC56F3">
        <w:rPr>
          <w:rFonts w:ascii="Arial" w:hAnsi="Arial" w:cs="Arial"/>
          <w:sz w:val="20"/>
          <w:szCs w:val="20"/>
        </w:rPr>
        <w:t>proves to be, it should not derail</w:t>
      </w:r>
      <w:r w:rsidR="00BB10BE">
        <w:rPr>
          <w:rFonts w:ascii="Arial" w:hAnsi="Arial" w:cs="Arial"/>
          <w:sz w:val="20"/>
          <w:szCs w:val="20"/>
        </w:rPr>
        <w:t xml:space="preserve"> </w:t>
      </w:r>
      <w:r w:rsidR="007C2426">
        <w:rPr>
          <w:rFonts w:ascii="Arial" w:hAnsi="Arial" w:cs="Arial"/>
          <w:sz w:val="20"/>
          <w:szCs w:val="20"/>
        </w:rPr>
        <w:t xml:space="preserve">one’s </w:t>
      </w:r>
      <w:r w:rsidR="00BB10BE">
        <w:rPr>
          <w:rFonts w:ascii="Arial" w:hAnsi="Arial" w:cs="Arial"/>
          <w:sz w:val="20"/>
          <w:szCs w:val="20"/>
        </w:rPr>
        <w:t>investment goal</w:t>
      </w:r>
      <w:r w:rsidR="00CC56F3">
        <w:rPr>
          <w:rFonts w:ascii="Arial" w:hAnsi="Arial" w:cs="Arial"/>
          <w:sz w:val="20"/>
          <w:szCs w:val="20"/>
        </w:rPr>
        <w:t xml:space="preserve">. Investing is a multi-year process and should </w:t>
      </w:r>
      <w:r w:rsidR="00CC56F3" w:rsidRPr="00302B4F">
        <w:rPr>
          <w:rFonts w:ascii="Arial" w:hAnsi="Arial" w:cs="Arial"/>
          <w:sz w:val="20"/>
          <w:szCs w:val="20"/>
        </w:rPr>
        <w:t>accommodate even an exceptionally bad year</w:t>
      </w:r>
      <w:r w:rsidR="00CC56F3">
        <w:rPr>
          <w:rFonts w:ascii="Arial" w:hAnsi="Arial" w:cs="Arial"/>
          <w:sz w:val="20"/>
          <w:szCs w:val="20"/>
        </w:rPr>
        <w:t xml:space="preserve">. </w:t>
      </w:r>
      <w:r w:rsidR="00BB10BE">
        <w:rPr>
          <w:rFonts w:ascii="Arial" w:hAnsi="Arial" w:cs="Arial"/>
          <w:sz w:val="20"/>
          <w:szCs w:val="20"/>
        </w:rPr>
        <w:t>To that end</w:t>
      </w:r>
      <w:r w:rsidR="00CC56F3">
        <w:rPr>
          <w:rFonts w:ascii="Arial" w:hAnsi="Arial" w:cs="Arial"/>
          <w:sz w:val="20"/>
          <w:szCs w:val="20"/>
        </w:rPr>
        <w:t>, good riddance to 2022</w:t>
      </w:r>
      <w:r w:rsidR="00937C47">
        <w:rPr>
          <w:rFonts w:ascii="Arial" w:hAnsi="Arial" w:cs="Arial"/>
          <w:sz w:val="20"/>
          <w:szCs w:val="20"/>
        </w:rPr>
        <w:t>.</w:t>
      </w:r>
      <w:r w:rsidR="006A5D0D">
        <w:rPr>
          <w:rFonts w:ascii="Arial" w:hAnsi="Arial" w:cs="Arial"/>
          <w:sz w:val="20"/>
          <w:szCs w:val="20"/>
        </w:rPr>
        <w:t xml:space="preserve"> </w:t>
      </w:r>
      <w:r w:rsidR="00937C47">
        <w:rPr>
          <w:rFonts w:ascii="Arial" w:hAnsi="Arial" w:cs="Arial"/>
          <w:sz w:val="20"/>
          <w:szCs w:val="20"/>
        </w:rPr>
        <w:t>B</w:t>
      </w:r>
      <w:r w:rsidR="00C41804">
        <w:rPr>
          <w:rFonts w:ascii="Arial" w:hAnsi="Arial" w:cs="Arial"/>
          <w:sz w:val="20"/>
          <w:szCs w:val="20"/>
        </w:rPr>
        <w:t>e g</w:t>
      </w:r>
      <w:r w:rsidR="006A5D0D">
        <w:rPr>
          <w:rFonts w:ascii="Arial" w:hAnsi="Arial" w:cs="Arial"/>
          <w:sz w:val="20"/>
          <w:szCs w:val="20"/>
        </w:rPr>
        <w:t>lad</w:t>
      </w:r>
      <w:r w:rsidR="00CC56F3">
        <w:rPr>
          <w:rFonts w:ascii="Arial" w:hAnsi="Arial" w:cs="Arial"/>
          <w:sz w:val="20"/>
          <w:szCs w:val="20"/>
        </w:rPr>
        <w:t xml:space="preserve"> it</w:t>
      </w:r>
      <w:r w:rsidR="00C41804">
        <w:rPr>
          <w:rFonts w:ascii="Arial" w:hAnsi="Arial" w:cs="Arial"/>
          <w:sz w:val="20"/>
          <w:szCs w:val="20"/>
        </w:rPr>
        <w:t>’</w:t>
      </w:r>
      <w:r w:rsidR="00CC56F3">
        <w:rPr>
          <w:rFonts w:ascii="Arial" w:hAnsi="Arial" w:cs="Arial"/>
          <w:sz w:val="20"/>
          <w:szCs w:val="20"/>
        </w:rPr>
        <w:t>s behind us.</w:t>
      </w:r>
    </w:p>
    <w:p w14:paraId="64B5DDB3" w14:textId="0073DAE5" w:rsidR="00A47D62" w:rsidRPr="00A47D62" w:rsidRDefault="00A47D62" w:rsidP="00A47D62">
      <w:pPr>
        <w:spacing w:afterLines="40" w:after="96"/>
        <w:ind w:left="-720" w:right="-720"/>
        <w:rPr>
          <w:rFonts w:ascii="Arial" w:hAnsi="Arial" w:cs="Arial"/>
          <w:sz w:val="16"/>
          <w:szCs w:val="16"/>
        </w:rPr>
      </w:pPr>
      <w:r w:rsidRPr="00A47D62">
        <w:rPr>
          <w:rFonts w:ascii="Arial" w:hAnsi="Arial" w:cs="Arial"/>
          <w:color w:val="8C9086" w:themeColor="background2" w:themeShade="BF"/>
          <w:sz w:val="16"/>
          <w:szCs w:val="16"/>
        </w:rPr>
        <w:t xml:space="preserve">Source: </w:t>
      </w:r>
      <w:r w:rsidR="00D06111">
        <w:rPr>
          <w:rFonts w:ascii="Arial" w:hAnsi="Arial" w:cs="Arial"/>
          <w:color w:val="8C9086" w:themeColor="background2" w:themeShade="BF"/>
          <w:sz w:val="16"/>
          <w:szCs w:val="16"/>
        </w:rPr>
        <w:t>FactSet</w:t>
      </w:r>
      <w:r>
        <w:rPr>
          <w:rFonts w:ascii="Arial" w:hAnsi="Arial" w:cs="Arial"/>
          <w:sz w:val="16"/>
          <w:szCs w:val="16"/>
        </w:rPr>
        <w:t>.</w:t>
      </w:r>
    </w:p>
    <w:p w14:paraId="729688CC" w14:textId="3018A762" w:rsidR="00FA0095" w:rsidRDefault="00FA0095" w:rsidP="00FD4984">
      <w:pPr>
        <w:spacing w:after="0" w:line="240" w:lineRule="auto"/>
        <w:ind w:left="-720"/>
        <w:rPr>
          <w:rFonts w:ascii="Arial" w:hAnsi="Arial" w:cs="Arial"/>
          <w:b/>
          <w:bCs/>
          <w:color w:val="004F7E" w:themeColor="accent1"/>
          <w:sz w:val="32"/>
          <w:szCs w:val="32"/>
        </w:rPr>
        <w:sectPr w:rsidR="00FA0095" w:rsidSect="00FA0095">
          <w:type w:val="continuous"/>
          <w:pgSz w:w="12240" w:h="15840"/>
          <w:pgMar w:top="-1425" w:right="1440" w:bottom="1293" w:left="1440" w:header="0" w:footer="720" w:gutter="0"/>
          <w:cols w:space="1800"/>
          <w:docGrid w:linePitch="360"/>
        </w:sectPr>
      </w:pPr>
    </w:p>
    <w:p w14:paraId="466EBFBF" w14:textId="140AEEB3" w:rsidR="00FA0095" w:rsidRDefault="00FA0095" w:rsidP="00FA0095">
      <w:pPr>
        <w:spacing w:after="0" w:line="240" w:lineRule="auto"/>
        <w:rPr>
          <w:rFonts w:ascii="Arial" w:hAnsi="Arial" w:cs="Arial"/>
          <w:b/>
          <w:bCs/>
          <w:color w:val="004F7E" w:themeColor="accent1"/>
          <w:sz w:val="32"/>
          <w:szCs w:val="32"/>
        </w:rPr>
        <w:sectPr w:rsidR="00FA0095" w:rsidSect="00FA0095">
          <w:type w:val="continuous"/>
          <w:pgSz w:w="12240" w:h="15840"/>
          <w:pgMar w:top="-1425" w:right="1440" w:bottom="1293" w:left="1440" w:header="0" w:footer="720" w:gutter="0"/>
          <w:cols w:num="2" w:space="1800"/>
          <w:docGrid w:linePitch="360"/>
        </w:sectPr>
      </w:pPr>
    </w:p>
    <w:p w14:paraId="3885FB87" w14:textId="7F7EA1C0" w:rsidR="00434065" w:rsidRDefault="00434065" w:rsidP="00C46F61">
      <w:pPr>
        <w:spacing w:after="0"/>
        <w:ind w:left="-720" w:right="-720"/>
        <w:rPr>
          <w:rFonts w:ascii="Arial" w:hAnsi="Arial" w:cs="Arial"/>
          <w:b/>
          <w:color w:val="037EBB"/>
          <w:sz w:val="20"/>
          <w:szCs w:val="20"/>
        </w:rPr>
      </w:pPr>
    </w:p>
    <w:p w14:paraId="381051F0" w14:textId="053033E0" w:rsidR="004F3B01" w:rsidRPr="00434065" w:rsidRDefault="004F3B01" w:rsidP="00C46F61">
      <w:pPr>
        <w:spacing w:after="0"/>
        <w:ind w:left="-720" w:right="-720"/>
        <w:rPr>
          <w:rFonts w:ascii="Arial" w:hAnsi="Arial" w:cs="Arial"/>
          <w:b/>
          <w:color w:val="037EBB"/>
          <w:sz w:val="20"/>
          <w:szCs w:val="20"/>
        </w:rPr>
      </w:pPr>
    </w:p>
    <w:p w14:paraId="232DA609" w14:textId="77777777" w:rsidR="00FA0095" w:rsidRPr="00DF2A27" w:rsidRDefault="00FA0095" w:rsidP="00FA0095">
      <w:pPr>
        <w:spacing w:after="0" w:line="240" w:lineRule="auto"/>
        <w:ind w:left="-720"/>
        <w:rPr>
          <w:rFonts w:ascii="Arial" w:hAnsi="Arial" w:cs="Arial"/>
          <w:sz w:val="20"/>
          <w:szCs w:val="20"/>
        </w:rPr>
      </w:pPr>
      <w:bookmarkStart w:id="1" w:name="_Hlk120692481"/>
    </w:p>
    <w:bookmarkEnd w:id="1"/>
    <w:p w14:paraId="46F82E53" w14:textId="3A15FB32" w:rsidR="00D97CDA" w:rsidRDefault="00D97CDA" w:rsidP="00C46F61">
      <w:pPr>
        <w:spacing w:after="240" w:line="300" w:lineRule="auto"/>
        <w:ind w:left="-720" w:right="-720"/>
        <w:rPr>
          <w:rFonts w:ascii="Arial" w:hAnsi="Arial" w:cs="Arial"/>
          <w:color w:val="2F302C" w:themeColor="background2" w:themeShade="40"/>
          <w:sz w:val="20"/>
          <w:szCs w:val="20"/>
        </w:rPr>
      </w:pPr>
    </w:p>
    <w:p w14:paraId="7D38CFC6" w14:textId="77777777" w:rsidR="0017224E" w:rsidRDefault="0017224E" w:rsidP="00C46F61">
      <w:pPr>
        <w:spacing w:after="240" w:line="300" w:lineRule="auto"/>
        <w:ind w:left="-720" w:right="-720"/>
        <w:rPr>
          <w:rFonts w:ascii="Arial" w:hAnsi="Arial" w:cs="Arial"/>
          <w:color w:val="2F302C" w:themeColor="background2" w:themeShade="40"/>
          <w:sz w:val="20"/>
          <w:szCs w:val="20"/>
        </w:rPr>
        <w:sectPr w:rsidR="0017224E" w:rsidSect="00FA0095">
          <w:type w:val="continuous"/>
          <w:pgSz w:w="12240" w:h="15840"/>
          <w:pgMar w:top="-1425" w:right="1440" w:bottom="1293" w:left="1440" w:header="0" w:footer="720" w:gutter="0"/>
          <w:cols w:space="1800"/>
          <w:docGrid w:linePitch="360"/>
        </w:sectPr>
      </w:pPr>
    </w:p>
    <w:p w14:paraId="326C8ABC" w14:textId="77777777" w:rsidR="00FA0095" w:rsidRDefault="00FA0095" w:rsidP="00C46F61">
      <w:pPr>
        <w:spacing w:after="240" w:line="300" w:lineRule="auto"/>
        <w:ind w:left="-720" w:right="-720"/>
        <w:rPr>
          <w:rFonts w:ascii="Arial" w:hAnsi="Arial" w:cs="Arial"/>
          <w:color w:val="2F302C" w:themeColor="background2" w:themeShade="40"/>
          <w:sz w:val="20"/>
          <w:szCs w:val="20"/>
        </w:rPr>
        <w:sectPr w:rsidR="00FA0095" w:rsidSect="007B0461">
          <w:type w:val="continuous"/>
          <w:pgSz w:w="12240" w:h="15840"/>
          <w:pgMar w:top="-1656" w:right="1440" w:bottom="1512" w:left="1440" w:header="0" w:footer="720" w:gutter="0"/>
          <w:cols w:space="720"/>
          <w:docGrid w:linePitch="360"/>
        </w:sectPr>
      </w:pPr>
    </w:p>
    <w:p w14:paraId="78528D38" w14:textId="5D8331EF" w:rsidR="00D97CDA" w:rsidRDefault="00D97CDA" w:rsidP="00C46F61">
      <w:pPr>
        <w:spacing w:after="240" w:line="300" w:lineRule="auto"/>
        <w:ind w:left="-720" w:right="-720"/>
        <w:rPr>
          <w:noProof/>
        </w:rPr>
      </w:pPr>
    </w:p>
    <w:p w14:paraId="0D1F8155" w14:textId="6FD9CC13" w:rsidR="00FA0095" w:rsidRDefault="00FA0095" w:rsidP="00C46F61">
      <w:pPr>
        <w:spacing w:after="240" w:line="300" w:lineRule="auto"/>
        <w:ind w:left="-720" w:right="-720"/>
        <w:rPr>
          <w:noProof/>
        </w:rPr>
      </w:pPr>
    </w:p>
    <w:p w14:paraId="1176ED17" w14:textId="1A724C52" w:rsidR="00FA0095" w:rsidRDefault="00FA0095" w:rsidP="00C46F61">
      <w:pPr>
        <w:spacing w:after="240" w:line="300" w:lineRule="auto"/>
        <w:ind w:left="-720" w:right="-720"/>
        <w:rPr>
          <w:noProof/>
        </w:rPr>
      </w:pPr>
    </w:p>
    <w:p w14:paraId="4B7F321E" w14:textId="216C4280" w:rsidR="006A5D0D" w:rsidRPr="00434065" w:rsidRDefault="006A5D0D" w:rsidP="00FA0095">
      <w:pPr>
        <w:spacing w:after="240" w:line="300" w:lineRule="auto"/>
        <w:ind w:right="-720"/>
        <w:rPr>
          <w:rFonts w:ascii="Arial" w:hAnsi="Arial" w:cs="Arial"/>
          <w:color w:val="2F302C" w:themeColor="background2" w:themeShade="40"/>
          <w:sz w:val="20"/>
          <w:szCs w:val="20"/>
        </w:rPr>
      </w:pPr>
    </w:p>
    <w:p w14:paraId="070F2DA2" w14:textId="1DB3B9A5" w:rsidR="00434065" w:rsidRPr="00FB2425" w:rsidRDefault="00434065" w:rsidP="00434065">
      <w:pPr>
        <w:spacing w:after="0"/>
        <w:ind w:right="-360"/>
        <w:rPr>
          <w:rFonts w:ascii="Arial" w:hAnsi="Arial" w:cs="Arial"/>
          <w:b/>
          <w:color w:val="037EBB"/>
          <w:szCs w:val="20"/>
        </w:rPr>
      </w:pPr>
    </w:p>
    <w:p w14:paraId="344D73AD" w14:textId="0A3EA9F2" w:rsidR="00B3434C" w:rsidRDefault="00B3434C" w:rsidP="00B3434C">
      <w:pPr>
        <w:spacing w:after="160"/>
        <w:ind w:right="-720"/>
        <w:rPr>
          <w:rFonts w:ascii="Arial" w:hAnsi="Arial" w:cs="Arial"/>
          <w:color w:val="343433"/>
          <w:sz w:val="16"/>
          <w:szCs w:val="16"/>
        </w:rPr>
      </w:pPr>
    </w:p>
    <w:p w14:paraId="44911388" w14:textId="55B330D6" w:rsidR="00B3434C" w:rsidRDefault="00B3434C" w:rsidP="0040163B">
      <w:pPr>
        <w:spacing w:after="160"/>
        <w:ind w:left="-720" w:right="-720"/>
        <w:rPr>
          <w:rFonts w:ascii="Arial" w:hAnsi="Arial" w:cs="Arial"/>
          <w:color w:val="343433"/>
          <w:sz w:val="16"/>
          <w:szCs w:val="16"/>
        </w:rPr>
      </w:pPr>
    </w:p>
    <w:p w14:paraId="0526E20D" w14:textId="68BC46FE" w:rsidR="00B3434C" w:rsidRDefault="00B3434C" w:rsidP="0040163B">
      <w:pPr>
        <w:spacing w:after="160"/>
        <w:ind w:left="-720" w:right="-720"/>
        <w:rPr>
          <w:rFonts w:ascii="Arial" w:hAnsi="Arial" w:cs="Arial"/>
          <w:color w:val="343433"/>
          <w:sz w:val="16"/>
          <w:szCs w:val="16"/>
        </w:rPr>
      </w:pPr>
    </w:p>
    <w:p w14:paraId="7A3B5865" w14:textId="01932EBD" w:rsidR="00B3434C" w:rsidRDefault="00B3434C" w:rsidP="0040163B">
      <w:pPr>
        <w:spacing w:after="160"/>
        <w:ind w:left="-720" w:right="-720"/>
        <w:rPr>
          <w:rFonts w:ascii="Arial" w:hAnsi="Arial" w:cs="Arial"/>
          <w:color w:val="343433"/>
          <w:sz w:val="16"/>
          <w:szCs w:val="16"/>
        </w:rPr>
      </w:pPr>
    </w:p>
    <w:p w14:paraId="10F28127" w14:textId="41A26A28" w:rsidR="00B3434C" w:rsidRDefault="00B3434C" w:rsidP="0040163B">
      <w:pPr>
        <w:spacing w:after="160"/>
        <w:ind w:left="-720" w:right="-720"/>
        <w:rPr>
          <w:rFonts w:ascii="Arial" w:hAnsi="Arial" w:cs="Arial"/>
          <w:color w:val="343433"/>
          <w:sz w:val="16"/>
          <w:szCs w:val="16"/>
        </w:rPr>
      </w:pPr>
    </w:p>
    <w:p w14:paraId="3B265CA5" w14:textId="56655583" w:rsidR="0040163B" w:rsidRPr="0040163B" w:rsidRDefault="00937C47" w:rsidP="0040163B">
      <w:pPr>
        <w:spacing w:after="160"/>
        <w:ind w:left="-720" w:right="-720"/>
        <w:rPr>
          <w:rFonts w:ascii="Arial" w:hAnsi="Arial" w:cs="Arial"/>
          <w:color w:val="343433"/>
          <w:sz w:val="16"/>
          <w:szCs w:val="16"/>
        </w:rPr>
      </w:pPr>
      <w:r>
        <w:rPr>
          <w:rFonts w:ascii="Times New Roman" w:hAnsi="Times New Roman"/>
          <w:noProof/>
        </w:rPr>
        <mc:AlternateContent>
          <mc:Choice Requires="wpg">
            <w:drawing>
              <wp:anchor distT="0" distB="0" distL="114300" distR="114300" simplePos="0" relativeHeight="251664384" behindDoc="0" locked="0" layoutInCell="1" allowOverlap="1" wp14:anchorId="11A1CC75" wp14:editId="7C092AB9">
                <wp:simplePos x="0" y="0"/>
                <wp:positionH relativeFrom="page">
                  <wp:posOffset>-9525</wp:posOffset>
                </wp:positionH>
                <wp:positionV relativeFrom="paragraph">
                  <wp:posOffset>1990090</wp:posOffset>
                </wp:positionV>
                <wp:extent cx="7767955" cy="4210685"/>
                <wp:effectExtent l="0" t="0" r="4445" b="0"/>
                <wp:wrapNone/>
                <wp:docPr id="4" name="Group 4"/>
                <wp:cNvGraphicFramePr/>
                <a:graphic xmlns:a="http://schemas.openxmlformats.org/drawingml/2006/main">
                  <a:graphicData uri="http://schemas.microsoft.com/office/word/2010/wordprocessingGroup">
                    <wpg:wgp>
                      <wpg:cNvGrpSpPr/>
                      <wpg:grpSpPr>
                        <a:xfrm>
                          <a:off x="0" y="0"/>
                          <a:ext cx="7767955" cy="4210685"/>
                          <a:chOff x="0" y="-1538997"/>
                          <a:chExt cx="7767955" cy="4212404"/>
                        </a:xfrm>
                      </wpg:grpSpPr>
                      <wps:wsp>
                        <wps:cNvPr id="8" name="Rectangle 8"/>
                        <wps:cNvSpPr/>
                        <wps:spPr>
                          <a:xfrm>
                            <a:off x="0" y="1937442"/>
                            <a:ext cx="7767955" cy="735965"/>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1538997"/>
                            <a:ext cx="7767955" cy="3466181"/>
                          </a:xfrm>
                          <a:prstGeom prst="rect">
                            <a:avLst/>
                          </a:prstGeom>
                          <a:solidFill>
                            <a:srgbClr val="FFFFFF">
                              <a:lumMod val="9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461727" y="-1405593"/>
                            <a:ext cx="6857568" cy="3313645"/>
                            <a:chOff x="0" y="-1105917"/>
                            <a:chExt cx="6857568" cy="3314018"/>
                          </a:xfrm>
                          <a:solidFill>
                            <a:srgbClr val="FFFFFF">
                              <a:lumMod val="95000"/>
                            </a:srgbClr>
                          </a:solidFill>
                        </wpg:grpSpPr>
                        <wps:wsp>
                          <wps:cNvPr id="18" name="Text Box 18"/>
                          <wps:cNvSpPr txBox="1"/>
                          <wps:spPr>
                            <a:xfrm>
                              <a:off x="1439694" y="-1105917"/>
                              <a:ext cx="5417874" cy="3314018"/>
                            </a:xfrm>
                            <a:prstGeom prst="rect">
                              <a:avLst/>
                            </a:prstGeom>
                            <a:grpFill/>
                            <a:ln w="6350">
                              <a:noFill/>
                            </a:ln>
                          </wps:spPr>
                          <wps:txbx>
                            <w:txbxContent>
                              <w:p w14:paraId="274AF017" w14:textId="77777777" w:rsidR="00937C47" w:rsidRPr="000F388B" w:rsidRDefault="00937C47" w:rsidP="00937C47">
                                <w:pPr>
                                  <w:pStyle w:val="AM-DisclosureBold"/>
                                </w:pPr>
                                <w:r w:rsidRPr="000F388B">
                                  <w:t>Important Information</w:t>
                                </w:r>
                              </w:p>
                              <w:p w14:paraId="00E976BB" w14:textId="77777777" w:rsidR="00937C47" w:rsidRPr="00642644" w:rsidRDefault="00937C47" w:rsidP="00937C47">
                                <w:pPr>
                                  <w:spacing w:after="0" w:line="240" w:lineRule="auto"/>
                                  <w:rPr>
                                    <w:rFonts w:ascii="Arial" w:hAnsi="Arial" w:cs="Arial"/>
                                    <w:sz w:val="16"/>
                                    <w:szCs w:val="16"/>
                                  </w:rPr>
                                </w:pPr>
                                <w:r w:rsidRPr="00642644">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177C8548" w14:textId="77777777" w:rsidR="00937C47" w:rsidRPr="00642644" w:rsidRDefault="00937C47" w:rsidP="00937C47">
                                <w:pPr>
                                  <w:spacing w:after="0" w:line="240" w:lineRule="auto"/>
                                  <w:rPr>
                                    <w:rFonts w:ascii="Arial" w:hAnsi="Arial" w:cs="Arial"/>
                                    <w:sz w:val="16"/>
                                    <w:szCs w:val="16"/>
                                  </w:rPr>
                                </w:pPr>
                              </w:p>
                              <w:p w14:paraId="1F11C81E" w14:textId="77777777" w:rsidR="00937C47" w:rsidRPr="00642644" w:rsidRDefault="00937C47" w:rsidP="00937C47">
                                <w:pPr>
                                  <w:spacing w:after="0" w:line="240" w:lineRule="auto"/>
                                  <w:rPr>
                                    <w:rFonts w:ascii="Arial" w:hAnsi="Arial" w:cs="Arial"/>
                                    <w:sz w:val="16"/>
                                    <w:szCs w:val="16"/>
                                  </w:rPr>
                                </w:pPr>
                                <w:r w:rsidRPr="00642644">
                                  <w:rPr>
                                    <w:rFonts w:ascii="Arial" w:hAnsi="Arial" w:cs="Arial"/>
                                    <w:b/>
                                    <w:bCs/>
                                    <w:sz w:val="16"/>
                                    <w:szCs w:val="16"/>
                                  </w:rPr>
                                  <w:t>Investing involves risk, including the possible loss of principal. Past performance does not guarantee future results.</w:t>
                                </w:r>
                                <w:r w:rsidRPr="00642644">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0836E548" w14:textId="77777777" w:rsidR="00937C47" w:rsidRPr="00642644" w:rsidRDefault="00937C47" w:rsidP="00937C47">
                                <w:pPr>
                                  <w:spacing w:after="0" w:line="240" w:lineRule="auto"/>
                                  <w:rPr>
                                    <w:rFonts w:ascii="Arial" w:hAnsi="Arial" w:cs="Arial"/>
                                    <w:sz w:val="16"/>
                                    <w:szCs w:val="16"/>
                                  </w:rPr>
                                </w:pPr>
                              </w:p>
                              <w:p w14:paraId="3D06A3BB" w14:textId="3516F26C" w:rsidR="00937C47" w:rsidRPr="00642644" w:rsidRDefault="00937C47" w:rsidP="00937C47">
                                <w:pPr>
                                  <w:spacing w:after="0" w:line="240" w:lineRule="auto"/>
                                  <w:rPr>
                                    <w:rFonts w:ascii="Arial" w:hAnsi="Arial" w:cs="Arial"/>
                                    <w:sz w:val="16"/>
                                    <w:szCs w:val="16"/>
                                  </w:rPr>
                                </w:pPr>
                                <w:r w:rsidRPr="00642644">
                                  <w:rPr>
                                    <w:rFonts w:ascii="Arial" w:hAnsi="Arial" w:cs="Arial"/>
                                    <w:sz w:val="16"/>
                                    <w:szCs w:val="16"/>
                                  </w:rPr>
                                  <w:t xml:space="preserve">Investments in equities, bonds, options, and other securities, whether held individually or through mutual funds and </w:t>
                                </w:r>
                                <w:r w:rsidR="00CB7B8A">
                                  <w:rPr>
                                    <w:rFonts w:ascii="Arial" w:hAnsi="Arial" w:cs="Arial"/>
                                    <w:sz w:val="16"/>
                                    <w:szCs w:val="16"/>
                                  </w:rPr>
                                  <w:t>exchange-traded</w:t>
                                </w:r>
                                <w:r w:rsidRPr="00642644">
                                  <w:rPr>
                                    <w:rFonts w:ascii="Arial" w:hAnsi="Arial" w:cs="Arial"/>
                                    <w:sz w:val="16"/>
                                    <w:szCs w:val="16"/>
                                  </w:rPr>
                                  <w:t xml:space="preserve"> funds, can decline significantly in response to adverse market conditions, company-specific events, changes in exchange rates, and domestic, international, economic, and political developments.</w:t>
                                </w:r>
                              </w:p>
                              <w:p w14:paraId="42C41157" w14:textId="77777777" w:rsidR="00937C47" w:rsidRPr="00642644" w:rsidRDefault="00937C47" w:rsidP="00937C47">
                                <w:pPr>
                                  <w:spacing w:after="0"/>
                                  <w:rPr>
                                    <w:rFonts w:ascii="Arial" w:hAnsi="Arial" w:cs="Arial"/>
                                    <w:sz w:val="16"/>
                                    <w:szCs w:val="16"/>
                                  </w:rPr>
                                </w:pPr>
                                <w:r w:rsidRPr="00642644">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6DA1503" w14:textId="77777777" w:rsidR="00937C47" w:rsidRPr="00642644" w:rsidRDefault="00937C47" w:rsidP="00937C47">
                                <w:pPr>
                                  <w:spacing w:after="0" w:line="240" w:lineRule="auto"/>
                                  <w:rPr>
                                    <w:rFonts w:ascii="Arial" w:hAnsi="Arial" w:cs="Arial"/>
                                    <w:sz w:val="16"/>
                                    <w:szCs w:val="16"/>
                                  </w:rPr>
                                </w:pPr>
                              </w:p>
                              <w:p w14:paraId="27650F33" w14:textId="77777777" w:rsidR="00937C47" w:rsidRPr="00642644" w:rsidRDefault="00937C47" w:rsidP="00937C47">
                                <w:pPr>
                                  <w:spacing w:after="0" w:line="240" w:lineRule="auto"/>
                                  <w:rPr>
                                    <w:rFonts w:ascii="Arial" w:hAnsi="Arial" w:cs="Arial"/>
                                    <w:sz w:val="16"/>
                                    <w:szCs w:val="16"/>
                                  </w:rPr>
                                </w:pPr>
                                <w:r w:rsidRPr="00642644">
                                  <w:rPr>
                                    <w:rFonts w:ascii="Arial" w:hAnsi="Arial" w:cs="Arial"/>
                                    <w:sz w:val="16"/>
                                    <w:szCs w:val="16"/>
                                  </w:rPr>
                                  <w:t xml:space="preserve">AssetMark, Inc. is an investment adviser registered with the U.S. Securities and Exchange Commission. </w:t>
                                </w:r>
                              </w:p>
                              <w:p w14:paraId="6B04DBC9" w14:textId="46B59A1B" w:rsidR="00937C47" w:rsidRPr="000F388B" w:rsidRDefault="00937C47" w:rsidP="00937C47">
                                <w:pPr>
                                  <w:pStyle w:val="AM-DisclosureBody"/>
                                </w:pPr>
                                <w:r w:rsidRPr="000F388B">
                                  <w:t>©202</w:t>
                                </w:r>
                                <w:r w:rsidR="00CB7B8A">
                                  <w:t>3</w:t>
                                </w:r>
                                <w:r w:rsidRPr="000F388B">
                                  <w:t xml:space="preserve"> AssetMark, Inc. All rights reserved.</w:t>
                                </w:r>
                                <w:r>
                                  <w:br/>
                                </w:r>
                                <w:r w:rsidRPr="000F388B">
                                  <w:br/>
                                </w:r>
                                <w:r w:rsidR="00CB7B8A" w:rsidRPr="00CB7B8A">
                                  <w:t xml:space="preserve">105189 </w:t>
                                </w:r>
                                <w:r w:rsidRPr="00EF3E09">
                                  <w:t>| C2</w:t>
                                </w:r>
                                <w:r>
                                  <w:t>3</w:t>
                                </w:r>
                                <w:r w:rsidRPr="00EF3E09">
                                  <w:t>-</w:t>
                                </w:r>
                                <w:r w:rsidR="00CB7B8A">
                                  <w:t>19534</w:t>
                                </w:r>
                                <w:r>
                                  <w:t xml:space="preserve"> </w:t>
                                </w:r>
                                <w:r w:rsidRPr="00EF3E09">
                                  <w:t>|</w:t>
                                </w:r>
                                <w:r w:rsidRPr="000F388B">
                                  <w:t xml:space="preserve"> </w:t>
                                </w:r>
                                <w:r>
                                  <w:t>1/2023</w:t>
                                </w:r>
                                <w:r w:rsidRPr="000F388B">
                                  <w:t xml:space="preserve"> | EXP </w:t>
                                </w:r>
                                <w:r>
                                  <w:t>1/31/202</w:t>
                                </w:r>
                                <w:r w:rsidR="00CB7B8A">
                                  <w:t>5</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23" name="Text Box 23"/>
                          <wps:cNvSpPr txBox="1"/>
                          <wps:spPr>
                            <a:xfrm>
                              <a:off x="0" y="-1086857"/>
                              <a:ext cx="1352145" cy="3161212"/>
                            </a:xfrm>
                            <a:prstGeom prst="rect">
                              <a:avLst/>
                            </a:prstGeom>
                            <a:grpFill/>
                            <a:ln w="6350">
                              <a:noFill/>
                            </a:ln>
                          </wps:spPr>
                          <wps:txbx>
                            <w:txbxContent>
                              <w:p w14:paraId="34709A11" w14:textId="77777777" w:rsidR="00937C47" w:rsidRPr="000F388B" w:rsidRDefault="00937C47" w:rsidP="00937C47">
                                <w:pPr>
                                  <w:pStyle w:val="AM-DisclosureBold"/>
                                </w:pPr>
                                <w:r w:rsidRPr="000F388B">
                                  <w:t>AssetMark, Inc.</w:t>
                                </w:r>
                              </w:p>
                              <w:p w14:paraId="5ED35551" w14:textId="77777777" w:rsidR="00937C47" w:rsidRPr="00CF5D34" w:rsidRDefault="00937C47" w:rsidP="00937C47">
                                <w:pPr>
                                  <w:pStyle w:val="AM-DisclosureBody"/>
                                </w:pPr>
                                <w:r w:rsidRPr="00CF5D34">
                                  <w:t>1655 Grant Street</w:t>
                                </w:r>
                                <w:r w:rsidRPr="00CF5D34">
                                  <w:br/>
                                  <w:t>10</w:t>
                                </w:r>
                                <w:r w:rsidRPr="00CF5D34">
                                  <w:rPr>
                                    <w:vertAlign w:val="superscript"/>
                                  </w:rPr>
                                  <w:t>th</w:t>
                                </w:r>
                                <w:r w:rsidRPr="00CF5D34">
                                  <w:t xml:space="preserve"> Floor</w:t>
                                </w:r>
                                <w:r w:rsidRPr="00CF5D34">
                                  <w:br/>
                                  <w:t>Concord, CA 94520-2445</w:t>
                                </w:r>
                                <w:r w:rsidRPr="00CF5D34">
                                  <w:br/>
                                  <w:t>800-664-5345</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s:wsp>
                        <wps:cNvPr id="24" name="Text Box 24"/>
                        <wps:cNvSpPr txBox="1"/>
                        <wps:spPr>
                          <a:xfrm>
                            <a:off x="461726" y="2091351"/>
                            <a:ext cx="2834640" cy="217088"/>
                          </a:xfrm>
                          <a:prstGeom prst="rect">
                            <a:avLst/>
                          </a:prstGeom>
                          <a:noFill/>
                          <a:ln w="6350">
                            <a:noFill/>
                          </a:ln>
                        </wps:spPr>
                        <wps:txbx>
                          <w:txbxContent>
                            <w:p w14:paraId="6C7CE7C7" w14:textId="77777777" w:rsidR="00937C47" w:rsidRPr="000F388B" w:rsidRDefault="00937C47" w:rsidP="00937C47">
                              <w:pPr>
                                <w:pStyle w:val="AudienceFooter"/>
                                <w:rPr>
                                  <w:color w:val="A6A6A6" w:themeColor="background1" w:themeShade="A6"/>
                                </w:rPr>
                              </w:pPr>
                              <w:r>
                                <w:rPr>
                                  <w:color w:val="A6A6A6" w:themeColor="background1" w:themeShade="A6"/>
                                </w:rPr>
                                <w:t>For general public use.</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38" cstate="print">
                            <a:alphaModFix amt="50000"/>
                            <a:extLst>
                              <a:ext uri="{28A0092B-C50C-407E-A947-70E740481C1C}">
                                <a14:useLocalDpi xmlns:a14="http://schemas.microsoft.com/office/drawing/2010/main" val="0"/>
                              </a:ext>
                            </a:extLst>
                          </a:blip>
                          <a:stretch>
                            <a:fillRect/>
                          </a:stretch>
                        </pic:blipFill>
                        <pic:spPr>
                          <a:xfrm>
                            <a:off x="5739897" y="2027976"/>
                            <a:ext cx="1600200" cy="2355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1A1CC75" id="Group 4" o:spid="_x0000_s1027" style="position:absolute;left:0;text-align:left;margin-left:-.75pt;margin-top:156.7pt;width:611.65pt;height:331.55pt;z-index:251664384;mso-position-horizontal-relative:page;mso-width-relative:margin;mso-height-relative:margin" coordorigin=",-15389" coordsize="77679,42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">
                <v:rect id="Rectangle 8" o:spid="_x0000_s1028" style="position:absolute;top:19374;width:77679;height:7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" fillcolor="#f2f2f2" stroked="f" strokeweight="1pt"/>
                <v:rect id="Rectangle 9" o:spid="_x0000_s1029" style="position:absolute;top:-15389;width:77679;height:34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" fillcolor="#f2f2f2" stroked="f" strokeweight="1pt"/>
                <v:group id="Group 16" o:spid="_x0000_s1030" style="position:absolute;left:4617;top:-14055;width:68575;height:33135" coordorigin=",-11059" coordsize="68575,3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8" o:spid="_x0000_s1031" type="#_x0000_t202" style="position:absolute;left:14396;top:-11059;width:54179;height:3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" filled="f" stroked="f" strokeweight=".5pt">
                    <v:textbox inset="0">
                      <w:txbxContent>
                        <w:p w14:paraId="274AF017" w14:textId="77777777" w:rsidR="00937C47" w:rsidRPr="000F388B" w:rsidRDefault="00937C47" w:rsidP="00937C47">
                          <w:pPr>
                            <w:pStyle w:val="AM-DisclosureBold"/>
                          </w:pPr>
                          <w:r w:rsidRPr="000F388B">
                            <w:t>Important Information</w:t>
                          </w:r>
                        </w:p>
                        <w:p w14:paraId="00E976BB" w14:textId="77777777" w:rsidR="00937C47" w:rsidRPr="00642644" w:rsidRDefault="00937C47" w:rsidP="00937C47">
                          <w:pPr>
                            <w:spacing w:after="0" w:line="240" w:lineRule="auto"/>
                            <w:rPr>
                              <w:rFonts w:ascii="Arial" w:hAnsi="Arial" w:cs="Arial"/>
                              <w:sz w:val="16"/>
                              <w:szCs w:val="16"/>
                            </w:rPr>
                          </w:pPr>
                          <w:r w:rsidRPr="00642644">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177C8548" w14:textId="77777777" w:rsidR="00937C47" w:rsidRPr="00642644" w:rsidRDefault="00937C47" w:rsidP="00937C47">
                          <w:pPr>
                            <w:spacing w:after="0" w:line="240" w:lineRule="auto"/>
                            <w:rPr>
                              <w:rFonts w:ascii="Arial" w:hAnsi="Arial" w:cs="Arial"/>
                              <w:sz w:val="16"/>
                              <w:szCs w:val="16"/>
                            </w:rPr>
                          </w:pPr>
                        </w:p>
                        <w:p w14:paraId="1F11C81E" w14:textId="77777777" w:rsidR="00937C47" w:rsidRPr="00642644" w:rsidRDefault="00937C47" w:rsidP="00937C47">
                          <w:pPr>
                            <w:spacing w:after="0" w:line="240" w:lineRule="auto"/>
                            <w:rPr>
                              <w:rFonts w:ascii="Arial" w:hAnsi="Arial" w:cs="Arial"/>
                              <w:sz w:val="16"/>
                              <w:szCs w:val="16"/>
                            </w:rPr>
                          </w:pPr>
                          <w:r w:rsidRPr="00642644">
                            <w:rPr>
                              <w:rFonts w:ascii="Arial" w:hAnsi="Arial" w:cs="Arial"/>
                              <w:b/>
                              <w:bCs/>
                              <w:sz w:val="16"/>
                              <w:szCs w:val="16"/>
                            </w:rPr>
                            <w:t>Investing involves risk, including the possible loss of principal. Past performance does not guarantee future results.</w:t>
                          </w:r>
                          <w:r w:rsidRPr="00642644">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It is not possible to invest directly in an index. Indexes are unmanaged, do not incur management fees, costs and expenses and cannot be invested in directly. Index performance assumes the reinvestment of dividends.</w:t>
                          </w:r>
                        </w:p>
                        <w:p w14:paraId="0836E548" w14:textId="77777777" w:rsidR="00937C47" w:rsidRPr="00642644" w:rsidRDefault="00937C47" w:rsidP="00937C47">
                          <w:pPr>
                            <w:spacing w:after="0" w:line="240" w:lineRule="auto"/>
                            <w:rPr>
                              <w:rFonts w:ascii="Arial" w:hAnsi="Arial" w:cs="Arial"/>
                              <w:sz w:val="16"/>
                              <w:szCs w:val="16"/>
                            </w:rPr>
                          </w:pPr>
                        </w:p>
                        <w:p w14:paraId="3D06A3BB" w14:textId="3516F26C" w:rsidR="00937C47" w:rsidRPr="00642644" w:rsidRDefault="00937C47" w:rsidP="00937C47">
                          <w:pPr>
                            <w:spacing w:after="0" w:line="240" w:lineRule="auto"/>
                            <w:rPr>
                              <w:rFonts w:ascii="Arial" w:hAnsi="Arial" w:cs="Arial"/>
                              <w:sz w:val="16"/>
                              <w:szCs w:val="16"/>
                            </w:rPr>
                          </w:pPr>
                          <w:r w:rsidRPr="00642644">
                            <w:rPr>
                              <w:rFonts w:ascii="Arial" w:hAnsi="Arial" w:cs="Arial"/>
                              <w:sz w:val="16"/>
                              <w:szCs w:val="16"/>
                            </w:rPr>
                            <w:t xml:space="preserve">Investments in equities, bonds, options, and other securities, whether held individually or through mutual funds and </w:t>
                          </w:r>
                          <w:r w:rsidR="00CB7B8A">
                            <w:rPr>
                              <w:rFonts w:ascii="Arial" w:hAnsi="Arial" w:cs="Arial"/>
                              <w:sz w:val="16"/>
                              <w:szCs w:val="16"/>
                            </w:rPr>
                            <w:t>exchange-traded</w:t>
                          </w:r>
                          <w:r w:rsidRPr="00642644">
                            <w:rPr>
                              <w:rFonts w:ascii="Arial" w:hAnsi="Arial" w:cs="Arial"/>
                              <w:sz w:val="16"/>
                              <w:szCs w:val="16"/>
                            </w:rPr>
                            <w:t xml:space="preserve"> funds, can decline significantly in response to adverse market conditions, company-specific events, changes in exchange rates, and domestic, international, economic, and political developments.</w:t>
                          </w:r>
                        </w:p>
                        <w:p w14:paraId="42C41157" w14:textId="77777777" w:rsidR="00937C47" w:rsidRPr="00642644" w:rsidRDefault="00937C47" w:rsidP="00937C47">
                          <w:pPr>
                            <w:spacing w:after="0"/>
                            <w:rPr>
                              <w:rFonts w:ascii="Arial" w:hAnsi="Arial" w:cs="Arial"/>
                              <w:sz w:val="16"/>
                              <w:szCs w:val="16"/>
                            </w:rPr>
                          </w:pPr>
                          <w:r w:rsidRPr="00642644">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76DA1503" w14:textId="77777777" w:rsidR="00937C47" w:rsidRPr="00642644" w:rsidRDefault="00937C47" w:rsidP="00937C47">
                          <w:pPr>
                            <w:spacing w:after="0" w:line="240" w:lineRule="auto"/>
                            <w:rPr>
                              <w:rFonts w:ascii="Arial" w:hAnsi="Arial" w:cs="Arial"/>
                              <w:sz w:val="16"/>
                              <w:szCs w:val="16"/>
                            </w:rPr>
                          </w:pPr>
                        </w:p>
                        <w:p w14:paraId="27650F33" w14:textId="77777777" w:rsidR="00937C47" w:rsidRPr="00642644" w:rsidRDefault="00937C47" w:rsidP="00937C47">
                          <w:pPr>
                            <w:spacing w:after="0" w:line="240" w:lineRule="auto"/>
                            <w:rPr>
                              <w:rFonts w:ascii="Arial" w:hAnsi="Arial" w:cs="Arial"/>
                              <w:sz w:val="16"/>
                              <w:szCs w:val="16"/>
                            </w:rPr>
                          </w:pPr>
                          <w:r w:rsidRPr="00642644">
                            <w:rPr>
                              <w:rFonts w:ascii="Arial" w:hAnsi="Arial" w:cs="Arial"/>
                              <w:sz w:val="16"/>
                              <w:szCs w:val="16"/>
                            </w:rPr>
                            <w:t xml:space="preserve">AssetMark, Inc. is an investment adviser registered with the U.S. Securities and Exchange Commission. </w:t>
                          </w:r>
                        </w:p>
                        <w:p w14:paraId="6B04DBC9" w14:textId="46B59A1B" w:rsidR="00937C47" w:rsidRPr="000F388B" w:rsidRDefault="00937C47" w:rsidP="00937C47">
                          <w:pPr>
                            <w:pStyle w:val="AM-DisclosureBody"/>
                          </w:pPr>
                          <w:r w:rsidRPr="000F388B">
                            <w:t>©202</w:t>
                          </w:r>
                          <w:r w:rsidR="00CB7B8A">
                            <w:t>3</w:t>
                          </w:r>
                          <w:r w:rsidRPr="000F388B">
                            <w:t xml:space="preserve"> AssetMark, Inc. All rights reserved.</w:t>
                          </w:r>
                          <w:r>
                            <w:br/>
                          </w:r>
                          <w:r w:rsidRPr="000F388B">
                            <w:br/>
                          </w:r>
                          <w:r w:rsidR="00CB7B8A" w:rsidRPr="00CB7B8A">
                            <w:t xml:space="preserve">105189 </w:t>
                          </w:r>
                          <w:r w:rsidRPr="00EF3E09">
                            <w:t>| C2</w:t>
                          </w:r>
                          <w:r>
                            <w:t>3</w:t>
                          </w:r>
                          <w:r w:rsidRPr="00EF3E09">
                            <w:t>-</w:t>
                          </w:r>
                          <w:r w:rsidR="00CB7B8A">
                            <w:t>19534</w:t>
                          </w:r>
                          <w:r>
                            <w:t xml:space="preserve"> </w:t>
                          </w:r>
                          <w:r w:rsidRPr="00EF3E09">
                            <w:t>|</w:t>
                          </w:r>
                          <w:r w:rsidRPr="000F388B">
                            <w:t xml:space="preserve"> </w:t>
                          </w:r>
                          <w:r>
                            <w:t>1/2023</w:t>
                          </w:r>
                          <w:r w:rsidRPr="000F388B">
                            <w:t xml:space="preserve"> | EXP </w:t>
                          </w:r>
                          <w:r>
                            <w:t>1/31/202</w:t>
                          </w:r>
                          <w:r w:rsidR="00CB7B8A">
                            <w:t>5</w:t>
                          </w:r>
                        </w:p>
                      </w:txbxContent>
                    </v:textbox>
                  </v:shape>
                  <v:shape id="Text Box 23" o:spid="_x0000_s1032" type="#_x0000_t202" style="position:absolute;top:-10868;width:13521;height:3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" filled="f" stroked="f" strokeweight=".5pt">
                    <v:textbox inset="0">
                      <w:txbxContent>
                        <w:p w14:paraId="34709A11" w14:textId="77777777" w:rsidR="00937C47" w:rsidRPr="000F388B" w:rsidRDefault="00937C47" w:rsidP="00937C47">
                          <w:pPr>
                            <w:pStyle w:val="AM-DisclosureBold"/>
                          </w:pPr>
                          <w:r w:rsidRPr="000F388B">
                            <w:t>AssetMark, Inc.</w:t>
                          </w:r>
                        </w:p>
                        <w:p w14:paraId="5ED35551" w14:textId="77777777" w:rsidR="00937C47" w:rsidRPr="00CF5D34" w:rsidRDefault="00937C47" w:rsidP="00937C47">
                          <w:pPr>
                            <w:pStyle w:val="AM-DisclosureBody"/>
                          </w:pPr>
                          <w:r w:rsidRPr="00CF5D34">
                            <w:t>1655 Grant Street</w:t>
                          </w:r>
                          <w:r w:rsidRPr="00CF5D34">
                            <w:br/>
                            <w:t>10</w:t>
                          </w:r>
                          <w:r w:rsidRPr="00CF5D34">
                            <w:rPr>
                              <w:vertAlign w:val="superscript"/>
                            </w:rPr>
                            <w:t>th</w:t>
                          </w:r>
                          <w:r w:rsidRPr="00CF5D34">
                            <w:t xml:space="preserve"> Floor</w:t>
                          </w:r>
                          <w:r w:rsidRPr="00CF5D34">
                            <w:br/>
                            <w:t>Concord, CA 94520-2445</w:t>
                          </w:r>
                          <w:r w:rsidRPr="00CF5D34">
                            <w:br/>
                            <w:t>800-664-5345</w:t>
                          </w:r>
                        </w:p>
                      </w:txbxContent>
                    </v:textbox>
                  </v:shape>
                </v:group>
                <v:shape id="Text Box 24" o:spid="_x0000_s1033" type="#_x0000_t202" style="position:absolute;left:4617;top:20913;width:28346;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" filled="f" stroked="f" strokeweight=".5pt">
                  <v:textbox inset="0,0">
                    <w:txbxContent>
                      <w:p w14:paraId="6C7CE7C7" w14:textId="77777777" w:rsidR="00937C47" w:rsidRPr="000F388B" w:rsidRDefault="00937C47" w:rsidP="00937C47">
                        <w:pPr>
                          <w:pStyle w:val="AudienceFooter"/>
                          <w:rPr>
                            <w:color w:val="A6A6A6" w:themeColor="background1" w:themeShade="A6"/>
                          </w:rPr>
                        </w:pPr>
                        <w:r>
                          <w:rPr>
                            <w:color w:val="A6A6A6" w:themeColor="background1" w:themeShade="A6"/>
                          </w:rPr>
                          <w:t>For general public use.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4" type="#_x0000_t75" style="position:absolute;left:57398;top:20279;width:16002;height:2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">
                  <v:imagedata r:id="rId39" o:title=""/>
                </v:shape>
                <w10:wrap anchorx="page"/>
              </v:group>
            </w:pict>
          </mc:Fallback>
        </mc:AlternateContent>
      </w:r>
    </w:p>
    <w:sectPr w:rsidR="0040163B" w:rsidRPr="0040163B" w:rsidSect="007B0461">
      <w:type w:val="continuous"/>
      <w:pgSz w:w="12240" w:h="15840"/>
      <w:pgMar w:top="-1656" w:right="1440" w:bottom="151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1D9B" w14:textId="77777777" w:rsidR="00F17518" w:rsidRDefault="00F17518" w:rsidP="005C1D70">
      <w:pPr>
        <w:spacing w:after="0" w:line="240" w:lineRule="auto"/>
      </w:pPr>
      <w:r>
        <w:separator/>
      </w:r>
    </w:p>
  </w:endnote>
  <w:endnote w:type="continuationSeparator" w:id="0">
    <w:p w14:paraId="5A0BF03B" w14:textId="77777777" w:rsidR="00F17518" w:rsidRDefault="00F17518" w:rsidP="005C1D70">
      <w:pPr>
        <w:spacing w:after="0" w:line="240" w:lineRule="auto"/>
      </w:pPr>
      <w:r>
        <w:continuationSeparator/>
      </w:r>
    </w:p>
  </w:endnote>
  <w:endnote w:id="1">
    <w:p w14:paraId="30E907B2" w14:textId="0D60F2FE" w:rsidR="00824D99" w:rsidRDefault="00824D99">
      <w:pPr>
        <w:pStyle w:val="EndnoteText"/>
      </w:pPr>
      <w:r>
        <w:rPr>
          <w:rStyle w:val="EndnoteReference"/>
        </w:rPr>
        <w:endnoteRef/>
      </w:r>
      <w:r>
        <w:t xml:space="preserve"> FactSet</w:t>
      </w:r>
    </w:p>
  </w:endnote>
  <w:endnote w:id="2">
    <w:p w14:paraId="69B8AF4C" w14:textId="51F1CE88" w:rsidR="00024414" w:rsidRDefault="00024414">
      <w:pPr>
        <w:pStyle w:val="EndnoteText"/>
      </w:pPr>
      <w:r>
        <w:rPr>
          <w:rStyle w:val="EndnoteReference"/>
        </w:rPr>
        <w:endnoteRef/>
      </w:r>
      <w:r>
        <w:t xml:space="preserve"> Gold represented by </w:t>
      </w:r>
      <w:r w:rsidRPr="00024414">
        <w:t>Bloomberg Sub Gold</w:t>
      </w:r>
      <w:r>
        <w:t xml:space="preserve">; Real Estate represented by </w:t>
      </w:r>
      <w:r w:rsidRPr="00024414">
        <w:t>S&amp;P 1500 Equity Real Estate Investment Trusts</w:t>
      </w:r>
      <w:r>
        <w:t xml:space="preserve"> </w:t>
      </w:r>
    </w:p>
  </w:endnote>
  <w:endnote w:id="3">
    <w:p w14:paraId="7BB6601E" w14:textId="5FADC5F4" w:rsidR="00824D99" w:rsidRDefault="00824D99">
      <w:pPr>
        <w:pStyle w:val="EndnoteText"/>
      </w:pPr>
      <w:r>
        <w:rPr>
          <w:rStyle w:val="EndnoteReference"/>
        </w:rPr>
        <w:endnoteRef/>
      </w:r>
      <w:r>
        <w:t xml:space="preserve"> Coindesk</w:t>
      </w:r>
    </w:p>
    <w:p w14:paraId="289011F6" w14:textId="36162AC6" w:rsidR="005354E3" w:rsidRDefault="005354E3">
      <w:pPr>
        <w:pStyle w:val="EndnoteText"/>
      </w:pPr>
    </w:p>
    <w:p w14:paraId="0B73B56A" w14:textId="4C06069D" w:rsidR="005354E3" w:rsidRDefault="005354E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charset w:val="00"/>
    <w:family w:val="swiss"/>
    <w:pitch w:val="variable"/>
    <w:sig w:usb0="800000AF" w:usb1="4000204A" w:usb2="00000000" w:usb3="00000000" w:csb0="00000001" w:csb1="00000000"/>
  </w:font>
  <w:font w:name="Univers LT Std 45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389587"/>
      <w:docPartObj>
        <w:docPartGallery w:val="Page Numbers (Bottom of Page)"/>
        <w:docPartUnique/>
      </w:docPartObj>
    </w:sdtPr>
    <w:sdtEndPr>
      <w:rPr>
        <w:rStyle w:val="PageNumber"/>
      </w:rPr>
    </w:sdtEndPr>
    <w:sdtContent>
      <w:p w14:paraId="023C6741" w14:textId="78082073" w:rsidR="007C4C9B" w:rsidRDefault="007C4C9B" w:rsidP="007E4E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1ADA" w14:textId="56DFD901" w:rsidR="00B55FAB" w:rsidRDefault="00B55FAB" w:rsidP="00B55FAB">
    <w:pPr>
      <w:tabs>
        <w:tab w:val="right" w:pos="10800"/>
      </w:tabs>
      <w:rPr>
        <w:rFonts w:ascii="Arial" w:eastAsia="Univers LT Std 57 Cn" w:hAnsi="Arial" w:cs="Arial"/>
        <w:color w:val="B6B4B1"/>
        <w:sz w:val="20"/>
        <w:szCs w:val="20"/>
      </w:rPr>
    </w:pPr>
    <w:r w:rsidRPr="000F4345">
      <w:rPr>
        <w:rFonts w:ascii="Arial" w:hAnsi="Arial" w:cs="Arial"/>
        <w:noProof/>
      </w:rPr>
      <mc:AlternateContent>
        <mc:Choice Requires="wps">
          <w:drawing>
            <wp:anchor distT="0" distB="0" distL="114300" distR="114300" simplePos="0" relativeHeight="251683840" behindDoc="0" locked="0" layoutInCell="1" allowOverlap="1" wp14:anchorId="60945902" wp14:editId="36278502">
              <wp:simplePos x="0" y="0"/>
              <wp:positionH relativeFrom="margin">
                <wp:align>center</wp:align>
              </wp:positionH>
              <wp:positionV relativeFrom="paragraph">
                <wp:posOffset>145981</wp:posOffset>
              </wp:positionV>
              <wp:extent cx="7767873" cy="0"/>
              <wp:effectExtent l="0" t="0" r="17780" b="12700"/>
              <wp:wrapNone/>
              <wp:docPr id="3" name="Straight Connector 3"/>
              <wp:cNvGraphicFramePr/>
              <a:graphic xmlns:a="http://schemas.openxmlformats.org/drawingml/2006/main">
                <a:graphicData uri="http://schemas.microsoft.com/office/word/2010/wordprocessingShape">
                  <wps:wsp>
                    <wps:cNvCnPr/>
                    <wps:spPr>
                      <a:xfrm>
                        <a:off x="0" y="0"/>
                        <a:ext cx="7767873" cy="0"/>
                      </a:xfrm>
                      <a:prstGeom prst="line">
                        <a:avLst/>
                      </a:prstGeom>
                      <a:ln w="6350">
                        <a:solidFill>
                          <a:srgbClr val="B7B5B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1CBF1" id="Straight Connector 3" o:spid="_x0000_s1026" style="position:absolute;z-index:2516838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5pt" to="61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" strokecolor="#b7b5b1" strokeweight=".5pt">
              <v:stroke joinstyle="miter"/>
              <w10:wrap anchorx="margin"/>
            </v:line>
          </w:pict>
        </mc:Fallback>
      </mc:AlternateContent>
    </w:r>
  </w:p>
  <w:p w14:paraId="61E730C0" w14:textId="6529C28A" w:rsidR="005C1D70" w:rsidRPr="00B55FAB" w:rsidRDefault="00B55FAB" w:rsidP="00B55FAB">
    <w:pPr>
      <w:pStyle w:val="AudienceFooter"/>
      <w:ind w:left="-720" w:right="-720"/>
      <w:rPr>
        <w:sz w:val="16"/>
        <w:szCs w:val="16"/>
      </w:rPr>
    </w:pPr>
    <w:r w:rsidRPr="000F4345">
      <w:t xml:space="preserve">For </w:t>
    </w:r>
    <w:r w:rsidR="00E36710">
      <w:t>general public use</w:t>
    </w:r>
    <w:r w:rsidRPr="000F4345">
      <w:t>.</w:t>
    </w:r>
    <w:r>
      <w:rPr>
        <w:sz w:val="16"/>
        <w:szCs w:val="16"/>
      </w:rPr>
      <w:tab/>
    </w:r>
    <w:r w:rsidRPr="000F4345">
      <w:t>Asset</w:t>
    </w:r>
    <w:r w:rsidRPr="000F4345">
      <w:rPr>
        <w:spacing w:val="-3"/>
      </w:rPr>
      <w:t>M</w:t>
    </w:r>
    <w:r w:rsidRPr="000F4345">
      <w:t>a</w:t>
    </w:r>
    <w:r w:rsidRPr="000F4345">
      <w:rPr>
        <w:spacing w:val="-2"/>
      </w:rPr>
      <w:t>r</w:t>
    </w:r>
    <w:r w:rsidRPr="000F4345">
      <w:t xml:space="preserve">k | </w:t>
    </w:r>
    <w:r w:rsidRPr="000F4345">
      <w:fldChar w:fldCharType="begin"/>
    </w:r>
    <w:r w:rsidRPr="000F4345">
      <w:instrText xml:space="preserve"> PAGE   \* MERGEFORMAT </w:instrText>
    </w:r>
    <w:r w:rsidRPr="000F4345">
      <w:fldChar w:fldCharType="separate"/>
    </w:r>
    <w:r>
      <w:t>1</w:t>
    </w:r>
    <w:r w:rsidRPr="000F434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E48A" w14:textId="713A3602" w:rsidR="00B55FAB" w:rsidRDefault="00B55FAB" w:rsidP="00B55FAB">
    <w:pPr>
      <w:tabs>
        <w:tab w:val="right" w:pos="10800"/>
      </w:tabs>
      <w:rPr>
        <w:rFonts w:ascii="Arial" w:eastAsia="Univers LT Std 57 Cn" w:hAnsi="Arial" w:cs="Arial"/>
        <w:color w:val="B6B4B1"/>
        <w:sz w:val="20"/>
        <w:szCs w:val="20"/>
      </w:rPr>
    </w:pPr>
    <w:r w:rsidRPr="000F4345">
      <w:rPr>
        <w:rFonts w:ascii="Arial" w:hAnsi="Arial" w:cs="Arial"/>
        <w:noProof/>
      </w:rPr>
      <mc:AlternateContent>
        <mc:Choice Requires="wps">
          <w:drawing>
            <wp:anchor distT="0" distB="0" distL="114300" distR="114300" simplePos="0" relativeHeight="251681792" behindDoc="0" locked="0" layoutInCell="1" allowOverlap="1" wp14:anchorId="5249B39A" wp14:editId="707BFC93">
              <wp:simplePos x="0" y="0"/>
              <wp:positionH relativeFrom="margin">
                <wp:align>center</wp:align>
              </wp:positionH>
              <wp:positionV relativeFrom="paragraph">
                <wp:posOffset>145981</wp:posOffset>
              </wp:positionV>
              <wp:extent cx="7767873" cy="0"/>
              <wp:effectExtent l="0" t="0" r="17780" b="12700"/>
              <wp:wrapNone/>
              <wp:docPr id="22" name="Straight Connector 22"/>
              <wp:cNvGraphicFramePr/>
              <a:graphic xmlns:a="http://schemas.openxmlformats.org/drawingml/2006/main">
                <a:graphicData uri="http://schemas.microsoft.com/office/word/2010/wordprocessingShape">
                  <wps:wsp>
                    <wps:cNvCnPr/>
                    <wps:spPr>
                      <a:xfrm>
                        <a:off x="0" y="0"/>
                        <a:ext cx="7767873" cy="0"/>
                      </a:xfrm>
                      <a:prstGeom prst="line">
                        <a:avLst/>
                      </a:prstGeom>
                      <a:ln w="6350">
                        <a:solidFill>
                          <a:srgbClr val="B7B5B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91A64C" id="Straight Connector 22" o:spid="_x0000_s1026" style="position:absolute;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5pt" to="61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" strokecolor="#b7b5b1" strokeweight=".5pt">
              <v:stroke joinstyle="miter"/>
              <w10:wrap anchorx="margin"/>
            </v:line>
          </w:pict>
        </mc:Fallback>
      </mc:AlternateContent>
    </w:r>
  </w:p>
  <w:p w14:paraId="6F2265DA" w14:textId="55AA8E28" w:rsidR="00996FBD" w:rsidRPr="00B55FAB" w:rsidRDefault="00B55FAB" w:rsidP="00B55FAB">
    <w:pPr>
      <w:pStyle w:val="AudienceFooter"/>
      <w:ind w:left="-720" w:right="-720"/>
      <w:rPr>
        <w:sz w:val="16"/>
        <w:szCs w:val="16"/>
      </w:rPr>
    </w:pPr>
    <w:r w:rsidRPr="000F4345">
      <w:t xml:space="preserve">For </w:t>
    </w:r>
    <w:r w:rsidR="00E36710">
      <w:t>general public use.</w:t>
    </w:r>
    <w:r>
      <w:rPr>
        <w:sz w:val="16"/>
        <w:szCs w:val="16"/>
      </w:rPr>
      <w:tab/>
    </w:r>
    <w:r w:rsidRPr="000F4345">
      <w:t>Asset</w:t>
    </w:r>
    <w:r w:rsidRPr="000F4345">
      <w:rPr>
        <w:spacing w:val="-3"/>
      </w:rPr>
      <w:t>M</w:t>
    </w:r>
    <w:r w:rsidRPr="000F4345">
      <w:t>a</w:t>
    </w:r>
    <w:r w:rsidRPr="000F4345">
      <w:rPr>
        <w:spacing w:val="-2"/>
      </w:rPr>
      <w:t>r</w:t>
    </w:r>
    <w:r w:rsidRPr="000F4345">
      <w:t xml:space="preserve">k | </w:t>
    </w:r>
    <w:r w:rsidRPr="000F4345">
      <w:fldChar w:fldCharType="begin"/>
    </w:r>
    <w:r w:rsidRPr="000F4345">
      <w:instrText xml:space="preserve"> PAGE   \* MERGEFORMAT </w:instrText>
    </w:r>
    <w:r w:rsidRPr="000F4345">
      <w:fldChar w:fldCharType="separate"/>
    </w:r>
    <w:r>
      <w:t>1</w:t>
    </w:r>
    <w:r w:rsidRPr="000F43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0918" w14:textId="77777777" w:rsidR="00F17518" w:rsidRDefault="00F17518" w:rsidP="005C1D70">
      <w:pPr>
        <w:spacing w:after="0" w:line="240" w:lineRule="auto"/>
      </w:pPr>
      <w:r>
        <w:separator/>
      </w:r>
    </w:p>
  </w:footnote>
  <w:footnote w:type="continuationSeparator" w:id="0">
    <w:p w14:paraId="7D379FCB" w14:textId="77777777" w:rsidR="00F17518" w:rsidRDefault="00F17518"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E34A" w14:textId="77777777" w:rsidR="0018075C" w:rsidRDefault="0018075C" w:rsidP="00996FBD">
    <w:pPr>
      <w:pStyle w:val="Header"/>
      <w:ind w:left="-720"/>
    </w:pPr>
  </w:p>
  <w:p w14:paraId="166473A2" w14:textId="77777777" w:rsidR="007B0461" w:rsidRDefault="007B0461" w:rsidP="00996FBD">
    <w:pPr>
      <w:pStyle w:val="Header"/>
      <w:ind w:left="-720"/>
    </w:pPr>
  </w:p>
  <w:p w14:paraId="350B5968" w14:textId="0B1742A5"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6DC88"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83DD" w14:textId="466EDA83" w:rsidR="00996FBD" w:rsidRDefault="00B55FAB" w:rsidP="00215F97">
    <w:pPr>
      <w:pStyle w:val="Header"/>
      <w:ind w:left="-1440"/>
    </w:pPr>
    <w:r>
      <w:rPr>
        <w:noProof/>
      </w:rPr>
      <mc:AlternateContent>
        <mc:Choice Requires="wps">
          <w:drawing>
            <wp:anchor distT="0" distB="0" distL="114300" distR="114300" simplePos="0" relativeHeight="251684864" behindDoc="0" locked="0" layoutInCell="1" allowOverlap="1" wp14:anchorId="2CF8F74D" wp14:editId="38B5B107">
              <wp:simplePos x="0" y="0"/>
              <wp:positionH relativeFrom="margin">
                <wp:posOffset>-914400</wp:posOffset>
              </wp:positionH>
              <wp:positionV relativeFrom="paragraph">
                <wp:posOffset>1770434</wp:posOffset>
              </wp:positionV>
              <wp:extent cx="7772400" cy="252919"/>
              <wp:effectExtent l="0" t="0" r="0" b="1270"/>
              <wp:wrapNone/>
              <wp:docPr id="26" name="Rectangle 26"/>
              <wp:cNvGraphicFramePr/>
              <a:graphic xmlns:a="http://schemas.openxmlformats.org/drawingml/2006/main">
                <a:graphicData uri="http://schemas.microsoft.com/office/word/2010/wordprocessingShape">
                  <wps:wsp>
                    <wps:cNvSpPr/>
                    <wps:spPr>
                      <a:xfrm>
                        <a:off x="0" y="0"/>
                        <a:ext cx="7772400" cy="25291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F2BB44" w14:textId="5BBD2913" w:rsidR="00B55FAB" w:rsidRPr="00B55FAB" w:rsidRDefault="000036A7" w:rsidP="004528F5">
                          <w:pPr>
                            <w:ind w:right="600"/>
                            <w:jc w:val="right"/>
                            <w:rPr>
                              <w:rFonts w:ascii="Arial" w:hAnsi="Arial" w:cs="Arial"/>
                              <w:color w:val="FFFFFF" w:themeColor="background1"/>
                              <w:sz w:val="18"/>
                            </w:rPr>
                          </w:pPr>
                          <w:r>
                            <w:rPr>
                              <w:rFonts w:ascii="Arial" w:hAnsi="Arial" w:cs="Arial"/>
                              <w:color w:val="FFFFFF" w:themeColor="background1"/>
                              <w:sz w:val="20"/>
                              <w:szCs w:val="36"/>
                            </w:rPr>
                            <w:t>January</w:t>
                          </w:r>
                          <w:r w:rsidR="00B55FAB" w:rsidRPr="00B55FAB">
                            <w:rPr>
                              <w:rFonts w:ascii="Arial" w:hAnsi="Arial" w:cs="Arial"/>
                              <w:color w:val="FFFFFF" w:themeColor="background1"/>
                              <w:sz w:val="20"/>
                              <w:szCs w:val="36"/>
                            </w:rPr>
                            <w:t xml:space="preserve"> 20</w:t>
                          </w:r>
                          <w:r w:rsidR="00085D62">
                            <w:rPr>
                              <w:rFonts w:ascii="Arial" w:hAnsi="Arial" w:cs="Arial"/>
                              <w:color w:val="FFFFFF" w:themeColor="background1"/>
                              <w:sz w:val="20"/>
                              <w:szCs w:val="36"/>
                            </w:rPr>
                            <w:t>2</w:t>
                          </w:r>
                          <w:r>
                            <w:rPr>
                              <w:rFonts w:ascii="Arial" w:hAnsi="Arial" w:cs="Arial"/>
                              <w:color w:val="FFFFFF" w:themeColor="background1"/>
                              <w:sz w:val="20"/>
                              <w:szCs w:val="36"/>
                            </w:rPr>
                            <w:t>3</w:t>
                          </w:r>
                        </w:p>
                        <w:p w14:paraId="10301D45" w14:textId="77777777" w:rsidR="00B55FAB" w:rsidRDefault="00B55FAB" w:rsidP="00B55FAB">
                          <w:pPr>
                            <w:ind w:right="50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8F74D" id="Rectangle 26" o:spid="_x0000_s1035" style="position:absolute;left:0;text-align:left;margin-left:-1in;margin-top:139.4pt;width:612pt;height:19.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" fillcolor="#003057 [3215]" stroked="f" strokeweight="1pt">
              <v:textbox>
                <w:txbxContent>
                  <w:p w14:paraId="3AF2BB44" w14:textId="5BBD2913" w:rsidR="00B55FAB" w:rsidRPr="00B55FAB" w:rsidRDefault="000036A7" w:rsidP="004528F5">
                    <w:pPr>
                      <w:ind w:right="600"/>
                      <w:jc w:val="right"/>
                      <w:rPr>
                        <w:rFonts w:ascii="Arial" w:hAnsi="Arial" w:cs="Arial"/>
                        <w:color w:val="FFFFFF" w:themeColor="background1"/>
                        <w:sz w:val="18"/>
                      </w:rPr>
                    </w:pPr>
                    <w:r>
                      <w:rPr>
                        <w:rFonts w:ascii="Arial" w:hAnsi="Arial" w:cs="Arial"/>
                        <w:color w:val="FFFFFF" w:themeColor="background1"/>
                        <w:sz w:val="20"/>
                        <w:szCs w:val="36"/>
                      </w:rPr>
                      <w:t>January</w:t>
                    </w:r>
                    <w:r w:rsidR="00B55FAB" w:rsidRPr="00B55FAB">
                      <w:rPr>
                        <w:rFonts w:ascii="Arial" w:hAnsi="Arial" w:cs="Arial"/>
                        <w:color w:val="FFFFFF" w:themeColor="background1"/>
                        <w:sz w:val="20"/>
                        <w:szCs w:val="36"/>
                      </w:rPr>
                      <w:t xml:space="preserve"> 20</w:t>
                    </w:r>
                    <w:r w:rsidR="00085D62">
                      <w:rPr>
                        <w:rFonts w:ascii="Arial" w:hAnsi="Arial" w:cs="Arial"/>
                        <w:color w:val="FFFFFF" w:themeColor="background1"/>
                        <w:sz w:val="20"/>
                        <w:szCs w:val="36"/>
                      </w:rPr>
                      <w:t>2</w:t>
                    </w:r>
                    <w:r>
                      <w:rPr>
                        <w:rFonts w:ascii="Arial" w:hAnsi="Arial" w:cs="Arial"/>
                        <w:color w:val="FFFFFF" w:themeColor="background1"/>
                        <w:sz w:val="20"/>
                        <w:szCs w:val="36"/>
                      </w:rPr>
                      <w:t>3</w:t>
                    </w:r>
                  </w:p>
                  <w:p w14:paraId="10301D45" w14:textId="77777777" w:rsidR="00B55FAB" w:rsidRDefault="00B55FAB" w:rsidP="00B55FAB">
                    <w:pPr>
                      <w:ind w:right="504"/>
                      <w:jc w:val="center"/>
                    </w:pPr>
                  </w:p>
                </w:txbxContent>
              </v:textbox>
              <w10:wrap anchorx="margin"/>
            </v:rect>
          </w:pict>
        </mc:Fallback>
      </mc:AlternateContent>
    </w:r>
    <w:r w:rsidR="00215F97">
      <w:rPr>
        <w:noProof/>
      </w:rPr>
      <w:drawing>
        <wp:inline distT="0" distB="0" distL="0" distR="0" wp14:anchorId="410F9973" wp14:editId="54414E50">
          <wp:extent cx="7819247" cy="1839823"/>
          <wp:effectExtent l="0" t="0" r="444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TheMarkHeader_201906_R1V1.png"/>
                  <pic:cNvPicPr/>
                </pic:nvPicPr>
                <pic:blipFill>
                  <a:blip r:embed="rId1">
                    <a:extLst>
                      <a:ext uri="{28A0092B-C50C-407E-A947-70E740481C1C}">
                        <a14:useLocalDpi xmlns:a14="http://schemas.microsoft.com/office/drawing/2010/main" val="0"/>
                      </a:ext>
                    </a:extLst>
                  </a:blip>
                  <a:stretch>
                    <a:fillRect/>
                  </a:stretch>
                </pic:blipFill>
                <pic:spPr>
                  <a:xfrm>
                    <a:off x="0" y="0"/>
                    <a:ext cx="7819247" cy="183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73FEC"/>
    <w:multiLevelType w:val="hybridMultilevel"/>
    <w:tmpl w:val="035E6B1E"/>
    <w:lvl w:ilvl="0" w:tplc="36A8331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B0E50E2"/>
    <w:multiLevelType w:val="hybridMultilevel"/>
    <w:tmpl w:val="EEDE6384"/>
    <w:lvl w:ilvl="0" w:tplc="C45212A4">
      <w:start w:val="1"/>
      <w:numFmt w:val="bullet"/>
      <w:lvlText w:val="o"/>
      <w:lvlJc w:val="left"/>
      <w:pPr>
        <w:ind w:left="1080" w:hanging="360"/>
      </w:pPr>
      <w:rPr>
        <w:rFonts w:ascii="Courier New" w:hAnsi="Courier New" w:hint="default"/>
        <w:color w:val="00B0D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C951667"/>
    <w:multiLevelType w:val="hybridMultilevel"/>
    <w:tmpl w:val="73BA0A30"/>
    <w:lvl w:ilvl="0" w:tplc="A5B82B6A">
      <w:start w:val="1"/>
      <w:numFmt w:val="bullet"/>
      <w:lvlText w:val="o"/>
      <w:lvlJc w:val="left"/>
      <w:pPr>
        <w:ind w:left="1080" w:hanging="360"/>
      </w:pPr>
      <w:rPr>
        <w:rFonts w:ascii="Courier New" w:hAnsi="Courier New" w:hint="default"/>
        <w:color w:val="595959" w:themeColor="text1" w:themeTint="A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59404445"/>
    <w:multiLevelType w:val="hybridMultilevel"/>
    <w:tmpl w:val="985EC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yNDaxNDY3MDczNzBT0lEKTi0uzszPAykwNK0FAHWTT5MtAAAA"/>
  </w:docVars>
  <w:rsids>
    <w:rsidRoot w:val="005C1D70"/>
    <w:rsid w:val="0000281F"/>
    <w:rsid w:val="000036A7"/>
    <w:rsid w:val="00007A7E"/>
    <w:rsid w:val="00016B9E"/>
    <w:rsid w:val="00024414"/>
    <w:rsid w:val="00031DB6"/>
    <w:rsid w:val="000421A6"/>
    <w:rsid w:val="00060ECB"/>
    <w:rsid w:val="00071FB0"/>
    <w:rsid w:val="000816C4"/>
    <w:rsid w:val="00085D62"/>
    <w:rsid w:val="000A7E8D"/>
    <w:rsid w:val="000E4CDF"/>
    <w:rsid w:val="000F6A69"/>
    <w:rsid w:val="00104DEA"/>
    <w:rsid w:val="00130B9C"/>
    <w:rsid w:val="0017224E"/>
    <w:rsid w:val="00176108"/>
    <w:rsid w:val="0018075C"/>
    <w:rsid w:val="00193A83"/>
    <w:rsid w:val="001C240C"/>
    <w:rsid w:val="001E2268"/>
    <w:rsid w:val="001F0351"/>
    <w:rsid w:val="00215F97"/>
    <w:rsid w:val="002233E1"/>
    <w:rsid w:val="00255EB5"/>
    <w:rsid w:val="002D6A8B"/>
    <w:rsid w:val="002D792A"/>
    <w:rsid w:val="002E0AA7"/>
    <w:rsid w:val="002F0E43"/>
    <w:rsid w:val="00302B4F"/>
    <w:rsid w:val="0031343F"/>
    <w:rsid w:val="003169DC"/>
    <w:rsid w:val="00331075"/>
    <w:rsid w:val="00337A31"/>
    <w:rsid w:val="003418EC"/>
    <w:rsid w:val="003455C8"/>
    <w:rsid w:val="0036313C"/>
    <w:rsid w:val="003D4EDF"/>
    <w:rsid w:val="003E181D"/>
    <w:rsid w:val="0040163B"/>
    <w:rsid w:val="00407D37"/>
    <w:rsid w:val="00420FAA"/>
    <w:rsid w:val="004313D0"/>
    <w:rsid w:val="00434065"/>
    <w:rsid w:val="004528F5"/>
    <w:rsid w:val="00457FC8"/>
    <w:rsid w:val="00470106"/>
    <w:rsid w:val="004827A8"/>
    <w:rsid w:val="00483BB5"/>
    <w:rsid w:val="004A1045"/>
    <w:rsid w:val="004A21C9"/>
    <w:rsid w:val="004B1C5E"/>
    <w:rsid w:val="004E2AC7"/>
    <w:rsid w:val="004E396E"/>
    <w:rsid w:val="004E6153"/>
    <w:rsid w:val="004F3550"/>
    <w:rsid w:val="004F3B01"/>
    <w:rsid w:val="004F6F56"/>
    <w:rsid w:val="00513BEF"/>
    <w:rsid w:val="00525FA1"/>
    <w:rsid w:val="005304A3"/>
    <w:rsid w:val="005354E3"/>
    <w:rsid w:val="00550B80"/>
    <w:rsid w:val="0056342C"/>
    <w:rsid w:val="0057379A"/>
    <w:rsid w:val="0059513C"/>
    <w:rsid w:val="005C1D70"/>
    <w:rsid w:val="005C54C5"/>
    <w:rsid w:val="005D65A6"/>
    <w:rsid w:val="005E124B"/>
    <w:rsid w:val="005F3491"/>
    <w:rsid w:val="0060118A"/>
    <w:rsid w:val="00603785"/>
    <w:rsid w:val="00603D45"/>
    <w:rsid w:val="00613E5E"/>
    <w:rsid w:val="00630922"/>
    <w:rsid w:val="00634233"/>
    <w:rsid w:val="006370DE"/>
    <w:rsid w:val="00642644"/>
    <w:rsid w:val="00656CD0"/>
    <w:rsid w:val="00660B21"/>
    <w:rsid w:val="006A5D0D"/>
    <w:rsid w:val="006A6909"/>
    <w:rsid w:val="006E57C1"/>
    <w:rsid w:val="00711900"/>
    <w:rsid w:val="0071427F"/>
    <w:rsid w:val="0072486B"/>
    <w:rsid w:val="00731C27"/>
    <w:rsid w:val="00741A0D"/>
    <w:rsid w:val="00777E17"/>
    <w:rsid w:val="007A1E85"/>
    <w:rsid w:val="007A486A"/>
    <w:rsid w:val="007A764A"/>
    <w:rsid w:val="007B0461"/>
    <w:rsid w:val="007C2426"/>
    <w:rsid w:val="007C4C9B"/>
    <w:rsid w:val="007D272C"/>
    <w:rsid w:val="007F0C4B"/>
    <w:rsid w:val="00805AA5"/>
    <w:rsid w:val="0082064B"/>
    <w:rsid w:val="00824D99"/>
    <w:rsid w:val="00832122"/>
    <w:rsid w:val="00840355"/>
    <w:rsid w:val="008471AE"/>
    <w:rsid w:val="00876157"/>
    <w:rsid w:val="0087779B"/>
    <w:rsid w:val="00887863"/>
    <w:rsid w:val="008E5E87"/>
    <w:rsid w:val="00934B0C"/>
    <w:rsid w:val="00937C47"/>
    <w:rsid w:val="00962E93"/>
    <w:rsid w:val="00974B72"/>
    <w:rsid w:val="00986288"/>
    <w:rsid w:val="00996FBD"/>
    <w:rsid w:val="009A47BE"/>
    <w:rsid w:val="009B73D0"/>
    <w:rsid w:val="009E3EDC"/>
    <w:rsid w:val="009F2190"/>
    <w:rsid w:val="00A25CC2"/>
    <w:rsid w:val="00A26FC7"/>
    <w:rsid w:val="00A47D62"/>
    <w:rsid w:val="00A71BE0"/>
    <w:rsid w:val="00AA3857"/>
    <w:rsid w:val="00AB46B9"/>
    <w:rsid w:val="00AD2DFD"/>
    <w:rsid w:val="00B14624"/>
    <w:rsid w:val="00B3434C"/>
    <w:rsid w:val="00B45773"/>
    <w:rsid w:val="00B5385F"/>
    <w:rsid w:val="00B55FAB"/>
    <w:rsid w:val="00B63131"/>
    <w:rsid w:val="00BB10BE"/>
    <w:rsid w:val="00C00C54"/>
    <w:rsid w:val="00C21ED4"/>
    <w:rsid w:val="00C324AD"/>
    <w:rsid w:val="00C32D26"/>
    <w:rsid w:val="00C405F8"/>
    <w:rsid w:val="00C41804"/>
    <w:rsid w:val="00C46F61"/>
    <w:rsid w:val="00C54067"/>
    <w:rsid w:val="00C56F9B"/>
    <w:rsid w:val="00C91248"/>
    <w:rsid w:val="00CA4C00"/>
    <w:rsid w:val="00CB7B8A"/>
    <w:rsid w:val="00CC56F3"/>
    <w:rsid w:val="00CF47AD"/>
    <w:rsid w:val="00D06111"/>
    <w:rsid w:val="00D1704D"/>
    <w:rsid w:val="00D97CDA"/>
    <w:rsid w:val="00DA33EC"/>
    <w:rsid w:val="00DE1354"/>
    <w:rsid w:val="00E3171D"/>
    <w:rsid w:val="00E36710"/>
    <w:rsid w:val="00E37122"/>
    <w:rsid w:val="00E625A8"/>
    <w:rsid w:val="00E65A73"/>
    <w:rsid w:val="00E80BB0"/>
    <w:rsid w:val="00EA36D0"/>
    <w:rsid w:val="00EA4649"/>
    <w:rsid w:val="00EC128B"/>
    <w:rsid w:val="00EC69AA"/>
    <w:rsid w:val="00EE303D"/>
    <w:rsid w:val="00EF3E09"/>
    <w:rsid w:val="00EF45C5"/>
    <w:rsid w:val="00EF78B6"/>
    <w:rsid w:val="00F03B13"/>
    <w:rsid w:val="00F17518"/>
    <w:rsid w:val="00F20174"/>
    <w:rsid w:val="00F20609"/>
    <w:rsid w:val="00F67B5F"/>
    <w:rsid w:val="00F7794F"/>
    <w:rsid w:val="00FA0095"/>
    <w:rsid w:val="00FA52BE"/>
    <w:rsid w:val="00FB2425"/>
    <w:rsid w:val="00FD4984"/>
    <w:rsid w:val="00FE34FB"/>
    <w:rsid w:val="00FE3FBC"/>
    <w:rsid w:val="00FF00C0"/>
    <w:rsid w:val="00FF0F3C"/>
    <w:rsid w:val="00FF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6A6F6"/>
  <w15:chartTrackingRefBased/>
  <w15:docId w15:val="{C2A8F3A1-DD10-C348-BE46-CCF0AAE2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5E6159"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5E6159"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5E6159"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00305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customStyle="1" w:styleId="AudienceFooter">
    <w:name w:val="Audience Footer"/>
    <w:basedOn w:val="Normal"/>
    <w:uiPriority w:val="1"/>
    <w:qFormat/>
    <w:rsid w:val="00B55FAB"/>
    <w:pPr>
      <w:widowControl w:val="0"/>
      <w:tabs>
        <w:tab w:val="right" w:pos="10800"/>
      </w:tabs>
      <w:autoSpaceDE w:val="0"/>
      <w:autoSpaceDN w:val="0"/>
      <w:spacing w:after="0" w:line="240" w:lineRule="auto"/>
    </w:pPr>
    <w:rPr>
      <w:rFonts w:ascii="Arial" w:eastAsia="Univers LT Std 57 Cn" w:hAnsi="Arial" w:cs="Arial"/>
      <w:color w:val="B6B4B1"/>
      <w:sz w:val="20"/>
      <w:szCs w:val="20"/>
      <w:lang w:bidi="en-US"/>
    </w:rPr>
  </w:style>
  <w:style w:type="paragraph" w:customStyle="1" w:styleId="AM-DisclosureBody">
    <w:name w:val="AM - Disclosure Body"/>
    <w:basedOn w:val="Normal"/>
    <w:uiPriority w:val="1"/>
    <w:qFormat/>
    <w:rsid w:val="00B55FAB"/>
    <w:pPr>
      <w:widowControl w:val="0"/>
      <w:autoSpaceDE w:val="0"/>
      <w:autoSpaceDN w:val="0"/>
      <w:spacing w:after="120" w:line="180" w:lineRule="atLeast"/>
    </w:pPr>
    <w:rPr>
      <w:rFonts w:ascii="Arial" w:eastAsia="Univers LT Std 45 Light" w:hAnsi="Arial" w:cs="Arial"/>
      <w:bCs/>
      <w:color w:val="262626" w:themeColor="text1" w:themeTint="D9"/>
      <w:sz w:val="16"/>
      <w:szCs w:val="16"/>
      <w:lang w:bidi="en-US"/>
    </w:rPr>
  </w:style>
  <w:style w:type="paragraph" w:customStyle="1" w:styleId="AM-DisclosureBold">
    <w:name w:val="AM - Disclosure Bold"/>
    <w:basedOn w:val="Normal"/>
    <w:uiPriority w:val="1"/>
    <w:qFormat/>
    <w:rsid w:val="00B55FAB"/>
    <w:pPr>
      <w:widowControl w:val="0"/>
      <w:autoSpaceDE w:val="0"/>
      <w:autoSpaceDN w:val="0"/>
      <w:spacing w:after="120" w:line="180" w:lineRule="atLeast"/>
    </w:pPr>
    <w:rPr>
      <w:rFonts w:ascii="Arial" w:eastAsia="Univers LT Std 45 Light" w:hAnsi="Arial" w:cs="Arial"/>
      <w:b/>
      <w:bCs/>
      <w:color w:val="262626" w:themeColor="text1" w:themeTint="D9"/>
      <w:sz w:val="16"/>
      <w:szCs w:val="16"/>
      <w:lang w:bidi="en-US"/>
    </w:rPr>
  </w:style>
  <w:style w:type="paragraph" w:customStyle="1" w:styleId="Subhead">
    <w:name w:val="Subhead"/>
    <w:basedOn w:val="Normal"/>
    <w:qFormat/>
    <w:rsid w:val="00085D62"/>
    <w:pPr>
      <w:spacing w:after="0"/>
      <w:ind w:left="-720" w:right="-720"/>
    </w:pPr>
    <w:rPr>
      <w:rFonts w:ascii="Arial" w:hAnsi="Arial" w:cs="Arial"/>
      <w:b/>
      <w:color w:val="004F7E" w:themeColor="accent1"/>
      <w:sz w:val="32"/>
      <w:szCs w:val="20"/>
    </w:rPr>
  </w:style>
  <w:style w:type="paragraph" w:customStyle="1" w:styleId="StandardParagraph">
    <w:name w:val="Standard Paragraph"/>
    <w:basedOn w:val="Normal"/>
    <w:qFormat/>
    <w:rsid w:val="00085D62"/>
    <w:pPr>
      <w:spacing w:after="240" w:line="300" w:lineRule="auto"/>
      <w:ind w:left="-720" w:right="-720"/>
    </w:pPr>
    <w:rPr>
      <w:rFonts w:ascii="Arial" w:hAnsi="Arial" w:cs="Arial"/>
      <w:color w:val="2F302C" w:themeColor="background2" w:themeShade="40"/>
      <w:sz w:val="20"/>
      <w:szCs w:val="20"/>
    </w:rPr>
  </w:style>
  <w:style w:type="paragraph" w:customStyle="1" w:styleId="MainTitle">
    <w:name w:val="Main Title"/>
    <w:basedOn w:val="Normal"/>
    <w:qFormat/>
    <w:rsid w:val="00085D62"/>
    <w:pPr>
      <w:spacing w:after="0"/>
      <w:ind w:left="-360" w:right="-720" w:hanging="360"/>
    </w:pPr>
    <w:rPr>
      <w:rFonts w:ascii="Arial" w:hAnsi="Arial" w:cs="Arial"/>
      <w:color w:val="004F7E" w:themeColor="accent1"/>
      <w:sz w:val="48"/>
      <w:szCs w:val="20"/>
    </w:rPr>
  </w:style>
  <w:style w:type="paragraph" w:styleId="ListParagraph">
    <w:name w:val="List Paragraph"/>
    <w:basedOn w:val="Normal"/>
    <w:uiPriority w:val="34"/>
    <w:qFormat/>
    <w:rsid w:val="00FA0095"/>
    <w:pPr>
      <w:ind w:left="720"/>
      <w:contextualSpacing/>
    </w:pPr>
  </w:style>
  <w:style w:type="paragraph" w:styleId="FootnoteText">
    <w:name w:val="footnote text"/>
    <w:basedOn w:val="Normal"/>
    <w:link w:val="FootnoteTextChar"/>
    <w:uiPriority w:val="99"/>
    <w:semiHidden/>
    <w:unhideWhenUsed/>
    <w:rsid w:val="00E367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71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36710"/>
    <w:rPr>
      <w:vertAlign w:val="superscript"/>
    </w:rPr>
  </w:style>
  <w:style w:type="paragraph" w:styleId="EndnoteText">
    <w:name w:val="endnote text"/>
    <w:basedOn w:val="Normal"/>
    <w:link w:val="EndnoteTextChar"/>
    <w:uiPriority w:val="99"/>
    <w:semiHidden/>
    <w:unhideWhenUsed/>
    <w:rsid w:val="00D061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6111"/>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D06111"/>
    <w:rPr>
      <w:vertAlign w:val="superscript"/>
    </w:rPr>
  </w:style>
  <w:style w:type="paragraph" w:styleId="Revision">
    <w:name w:val="Revision"/>
    <w:hidden/>
    <w:uiPriority w:val="99"/>
    <w:semiHidden/>
    <w:rsid w:val="006A5D0D"/>
    <w:rPr>
      <w:rFonts w:ascii="Calibri" w:eastAsia="Times New Roman" w:hAnsi="Calibri" w:cs="Times New Roman"/>
      <w:sz w:val="22"/>
      <w:szCs w:val="22"/>
    </w:rPr>
  </w:style>
  <w:style w:type="table" w:styleId="TableGrid">
    <w:name w:val="Table Grid"/>
    <w:basedOn w:val="TableNormal"/>
    <w:uiPriority w:val="39"/>
    <w:rsid w:val="0002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5279">
      <w:bodyDiv w:val="1"/>
      <w:marLeft w:val="0"/>
      <w:marRight w:val="0"/>
      <w:marTop w:val="0"/>
      <w:marBottom w:val="0"/>
      <w:divBdr>
        <w:top w:val="none" w:sz="0" w:space="0" w:color="auto"/>
        <w:left w:val="none" w:sz="0" w:space="0" w:color="auto"/>
        <w:bottom w:val="none" w:sz="0" w:space="0" w:color="auto"/>
        <w:right w:val="none" w:sz="0" w:space="0" w:color="auto"/>
      </w:divBdr>
    </w:div>
    <w:div w:id="217786902">
      <w:bodyDiv w:val="1"/>
      <w:marLeft w:val="0"/>
      <w:marRight w:val="0"/>
      <w:marTop w:val="0"/>
      <w:marBottom w:val="0"/>
      <w:divBdr>
        <w:top w:val="none" w:sz="0" w:space="0" w:color="auto"/>
        <w:left w:val="none" w:sz="0" w:space="0" w:color="auto"/>
        <w:bottom w:val="none" w:sz="0" w:space="0" w:color="auto"/>
        <w:right w:val="none" w:sz="0" w:space="0" w:color="auto"/>
      </w:divBdr>
    </w:div>
    <w:div w:id="321281699">
      <w:bodyDiv w:val="1"/>
      <w:marLeft w:val="0"/>
      <w:marRight w:val="0"/>
      <w:marTop w:val="0"/>
      <w:marBottom w:val="0"/>
      <w:divBdr>
        <w:top w:val="none" w:sz="0" w:space="0" w:color="auto"/>
        <w:left w:val="none" w:sz="0" w:space="0" w:color="auto"/>
        <w:bottom w:val="none" w:sz="0" w:space="0" w:color="auto"/>
        <w:right w:val="none" w:sz="0" w:space="0" w:color="auto"/>
      </w:divBdr>
    </w:div>
    <w:div w:id="633483213">
      <w:bodyDiv w:val="1"/>
      <w:marLeft w:val="0"/>
      <w:marRight w:val="0"/>
      <w:marTop w:val="0"/>
      <w:marBottom w:val="0"/>
      <w:divBdr>
        <w:top w:val="none" w:sz="0" w:space="0" w:color="auto"/>
        <w:left w:val="none" w:sz="0" w:space="0" w:color="auto"/>
        <w:bottom w:val="none" w:sz="0" w:space="0" w:color="auto"/>
        <w:right w:val="none" w:sz="0" w:space="0" w:color="auto"/>
      </w:divBdr>
    </w:div>
    <w:div w:id="1000087557">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6239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image" Target="media/image5.png"/><Relationship Id="rId21" Type="http://schemas.openxmlformats.org/officeDocument/2006/relationships/customXml" Target="../customXml/item21.xm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image" Target="media/image1.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37" Type="http://schemas.openxmlformats.org/officeDocument/2006/relationships/chart" Target="charts/chart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chart" Target="charts/chart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 Id="rId35" Type="http://schemas.openxmlformats.org/officeDocument/2006/relationships/image" Target="media/image3.png"/><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2.xml"/><Relationship Id="rId38"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ezia.Samuel\Documents\Market%20Charts%20Q3%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ezia.Samuel\Documents\Market%20Charts%20Q3%20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2022 US stock</a:t>
            </a:r>
            <a:r>
              <a:rPr lang="en-US" sz="1200" baseline="0"/>
              <a:t> index performance</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-6.9%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F93-4BE9-A9C1-7E5A276A7CDC}"/>
                </c:ext>
              </c:extLst>
            </c:dLbl>
            <c:dLbl>
              <c:idx val="1"/>
              <c:tx>
                <c:rich>
                  <a:bodyPr/>
                  <a:lstStyle/>
                  <a:p>
                    <a:r>
                      <a:rPr lang="en-US"/>
                      <a:t>-18.1%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F93-4BE9-A9C1-7E5A276A7CDC}"/>
                </c:ext>
              </c:extLst>
            </c:dLbl>
            <c:dLbl>
              <c:idx val="2"/>
              <c:layout>
                <c:manualLayout>
                  <c:x val="3.9549139806209213E-3"/>
                  <c:y val="2.7647656843558188E-2"/>
                </c:manualLayout>
              </c:layout>
              <c:tx>
                <c:rich>
                  <a:bodyPr/>
                  <a:lstStyle/>
                  <a:p>
                    <a:r>
                      <a:rPr lang="en-US"/>
                      <a:t>-32.5%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F93-4BE9-A9C1-7E5A276A7C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Sheet1!$A$1:$A$3</c:f>
              <c:strCache>
                <c:ptCount val="3"/>
                <c:pt idx="0">
                  <c:v>Dow Jones Industrial</c:v>
                </c:pt>
                <c:pt idx="1">
                  <c:v>S&amp;P 500</c:v>
                </c:pt>
                <c:pt idx="2">
                  <c:v>Nasdaq Composite</c:v>
                </c:pt>
              </c:strCache>
            </c:strRef>
          </c:cat>
          <c:val>
            <c:numRef>
              <c:f>Sheet1!$B$1:$B$3</c:f>
              <c:numCache>
                <c:formatCode>0.00%</c:formatCode>
                <c:ptCount val="3"/>
                <c:pt idx="0">
                  <c:v>-6.9000000000000006E-2</c:v>
                </c:pt>
                <c:pt idx="1">
                  <c:v>-0.18099999999999999</c:v>
                </c:pt>
                <c:pt idx="2">
                  <c:v>-0.32500000000000001</c:v>
                </c:pt>
              </c:numCache>
            </c:numRef>
          </c:val>
          <c:extLst>
            <c:ext xmlns:c16="http://schemas.microsoft.com/office/drawing/2014/chart" uri="{C3380CC4-5D6E-409C-BE32-E72D297353CC}">
              <c16:uniqueId val="{00000000-BF93-4BE9-A9C1-7E5A276A7CDC}"/>
            </c:ext>
          </c:extLst>
        </c:ser>
        <c:dLbls>
          <c:showLegendKey val="0"/>
          <c:showVal val="0"/>
          <c:showCatName val="0"/>
          <c:showSerName val="0"/>
          <c:showPercent val="0"/>
          <c:showBubbleSize val="0"/>
        </c:dLbls>
        <c:gapWidth val="219"/>
        <c:overlap val="-27"/>
        <c:axId val="993617711"/>
        <c:axId val="993618127"/>
      </c:barChart>
      <c:catAx>
        <c:axId val="99361771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618127"/>
        <c:crosses val="autoZero"/>
        <c:auto val="1"/>
        <c:lblAlgn val="ctr"/>
        <c:lblOffset val="100"/>
        <c:noMultiLvlLbl val="0"/>
      </c:catAx>
      <c:valAx>
        <c:axId val="993618127"/>
        <c:scaling>
          <c:orientation val="minMax"/>
        </c:scaling>
        <c:delete val="1"/>
        <c:axPos val="l"/>
        <c:numFmt formatCode="0.00%" sourceLinked="1"/>
        <c:majorTickMark val="none"/>
        <c:minorTickMark val="none"/>
        <c:tickLblPos val="nextTo"/>
        <c:crossAx val="993617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2022 inflation hedge performance</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Sheet1!$A$6:$A$8</c:f>
              <c:strCache>
                <c:ptCount val="3"/>
                <c:pt idx="0">
                  <c:v>Gold</c:v>
                </c:pt>
                <c:pt idx="1">
                  <c:v>Treasury Inflation Protected Securities (TIPS)</c:v>
                </c:pt>
                <c:pt idx="2">
                  <c:v>US REIT</c:v>
                </c:pt>
              </c:strCache>
            </c:strRef>
          </c:cat>
          <c:val>
            <c:numRef>
              <c:f>Sheet1!$B$6:$B$8</c:f>
              <c:numCache>
                <c:formatCode>0.0%</c:formatCode>
                <c:ptCount val="3"/>
                <c:pt idx="0">
                  <c:v>-7.0000000000000001E-3</c:v>
                </c:pt>
                <c:pt idx="1">
                  <c:v>-0.11799999999999999</c:v>
                </c:pt>
                <c:pt idx="2">
                  <c:v>-0.249</c:v>
                </c:pt>
              </c:numCache>
            </c:numRef>
          </c:val>
          <c:extLst>
            <c:ext xmlns:c16="http://schemas.microsoft.com/office/drawing/2014/chart" uri="{C3380CC4-5D6E-409C-BE32-E72D297353CC}">
              <c16:uniqueId val="{00000000-C105-49CD-B3C8-FD807F7F55C4}"/>
            </c:ext>
          </c:extLst>
        </c:ser>
        <c:dLbls>
          <c:showLegendKey val="0"/>
          <c:showVal val="0"/>
          <c:showCatName val="0"/>
          <c:showSerName val="0"/>
          <c:showPercent val="0"/>
          <c:showBubbleSize val="0"/>
        </c:dLbls>
        <c:gapWidth val="219"/>
        <c:overlap val="-27"/>
        <c:axId val="130485551"/>
        <c:axId val="130485967"/>
      </c:barChart>
      <c:catAx>
        <c:axId val="13048555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85967"/>
        <c:crosses val="autoZero"/>
        <c:auto val="1"/>
        <c:lblAlgn val="ctr"/>
        <c:lblOffset val="100"/>
        <c:noMultiLvlLbl val="0"/>
      </c:catAx>
      <c:valAx>
        <c:axId val="130485967"/>
        <c:scaling>
          <c:orientation val="minMax"/>
        </c:scaling>
        <c:delete val="1"/>
        <c:axPos val="l"/>
        <c:numFmt formatCode="0.0%" sourceLinked="1"/>
        <c:majorTickMark val="none"/>
        <c:minorTickMark val="none"/>
        <c:tickLblPos val="nextTo"/>
        <c:crossAx val="1304855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6A1C56-2865-45F3-9F0B-435E643A0711}"/>
      </w:docPartPr>
      <w:docPartBody>
        <w:p w:rsidR="0097220A" w:rsidRDefault="0088600B">
          <w:r w:rsidRPr="005218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charset w:val="00"/>
    <w:family w:val="swiss"/>
    <w:pitch w:val="variable"/>
    <w:sig w:usb0="800000AF" w:usb1="4000204A" w:usb2="00000000" w:usb3="00000000" w:csb0="00000001" w:csb1="00000000"/>
  </w:font>
  <w:font w:name="Univers LT Std 45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0B"/>
    <w:rsid w:val="004B1AC0"/>
    <w:rsid w:val="006A0A1A"/>
    <w:rsid w:val="0088600B"/>
    <w:rsid w:val="008D5A1E"/>
    <w:rsid w:val="0097220A"/>
    <w:rsid w:val="00E5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0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ssetMark 2022">
      <a:dk1>
        <a:srgbClr val="000000"/>
      </a:dk1>
      <a:lt1>
        <a:srgbClr val="FFFFFF"/>
      </a:lt1>
      <a:dk2>
        <a:srgbClr val="003057"/>
      </a:dk2>
      <a:lt2>
        <a:srgbClr val="BBBDB7"/>
      </a:lt2>
      <a:accent1>
        <a:srgbClr val="004F7E"/>
      </a:accent1>
      <a:accent2>
        <a:srgbClr val="E87722"/>
      </a:accent2>
      <a:accent3>
        <a:srgbClr val="D72726"/>
      </a:accent3>
      <a:accent4>
        <a:srgbClr val="F3AF00"/>
      </a:accent4>
      <a:accent5>
        <a:srgbClr val="04ACD7"/>
      </a:accent5>
      <a:accent6>
        <a:srgbClr val="8CAC89"/>
      </a:accent6>
      <a:hlink>
        <a:srgbClr val="75C9EE"/>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DataSourceMapping>
  <Id>ad89841d-e923-4b88-9783-202e0d5cd0c5</Id>
  <Name>EXPRESSION_VARIABLE_MAPPING</Name>
  <TargetDataSource>660073e5-6078-45ba-876a-ced61428d6d4</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1.xml><?xml version="1.0" encoding="utf-8"?>
<SourceDataModel Name="Computed" TargetDataSourceId="660073e5-6078-45ba-876a-ced61428d6d4"/>
</file>

<file path=customXml/item12.xml><?xml version="1.0" encoding="utf-8"?>
<VariableListDefinition name="System" displayName="System" id="996177b6-f79c-4718-84af-26cd4fdbd810" isdomainofvalue="False" dataSourceId="16896453-5a9d-440a-bcc4-eace8f65041e"/>
</file>

<file path=customXml/item13.xml><?xml version="1.0" encoding="utf-8"?>
<VariableList UniqueId="996177b6-f79c-4718-84af-26cd4fdbd810" Name="System" ContentType="XML" MajorVersion="0" MinorVersion="1" isLocalCopy="False" IsBaseObject="False" DataSourceId="16896453-5a9d-440a-bcc4-eace8f65041e" DataSourceMajorVersion="0" DataSourceMinorVersion="1"/>
</file>

<file path=customXml/item14.xml><?xml version="1.0" encoding="utf-8"?>
<DataSourceInfo>
  <Id>16896453-5a9d-440a-bcc4-eace8f65041e</Id>
  <MajorVersion>0</MajorVersion>
  <MinorVersion>1</MinorVersion>
  <DataSourceType>System</DataSourceType>
  <Name>System</Name>
  <Description/>
  <Filter/>
  <DataFields/>
</DataSourceInfo>
</file>

<file path=customXml/item15.xml><?xml version="1.0" encoding="utf-8"?>
<DataSourceMapping>
  <Id>cc77090c-312c-4207-9de5-1881200c651b</Id>
  <Name>EXPRESSION_VARIABLE_MAPPING</Name>
  <TargetDataSource>16896453-5a9d-440a-bcc4-eace8f65041e</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6.xml><?xml version="1.0" encoding="utf-8"?>
<SourceDataModel Name="System" TargetDataSourceId="16896453-5a9d-440a-bcc4-eace8f65041e"/>
</file>

<file path=customXml/item17.xml><?xml version="1.0" encoding="utf-8"?>
<VariableListCustXmlRels>
  <VariableListCustXmlRel variableListName="AD_HOC">
    <VariableListDefCustXmlId>{89E33458-F3A2-4284-9E15-5088324508F3}</VariableListDefCustXmlId>
    <LibraryMetadataCustXmlId>{8AAD30E9-7282-4332-8833-7692BEEBF272}</LibraryMetadataCustXmlId>
    <DataSourceInfoCustXmlId>{4051CD52-182F-4C77-9590-F879F61EE506}</DataSourceInfoCustXmlId>
    <DataSourceMappingCustXmlId>{498DC2BF-0CDC-477B-8720-6BC0FC2F7672}</DataSourceMappingCustXmlId>
    <SdmcCustXmlId>{9D37ABD0-1169-431E-8475-6B5016B6979D}</SdmcCustXmlId>
  </VariableListCustXmlRel>
  <VariableListCustXmlRel variableListName="Computed">
    <VariableListDefCustXmlId>{1CD3A054-DFF6-489C-81B2-4EBF2A11402B}</VariableListDefCustXmlId>
    <LibraryMetadataCustXmlId>{77A9B93E-69AC-4511-B301-F7D3E296D670}</LibraryMetadataCustXmlId>
    <DataSourceInfoCustXmlId>{1A60ED8C-396B-4410-8730-6E5C89D96169}</DataSourceInfoCustXmlId>
    <DataSourceMappingCustXmlId>{E93F8D64-8988-4BAF-AA33-9FD7152D1DF6}</DataSourceMappingCustXmlId>
    <SdmcCustXmlId>{32310B24-2685-4114-AA4C-2C600AECFCEE}</SdmcCustXmlId>
  </VariableListCustXmlRel>
  <VariableListCustXmlRel variableListName="System">
    <VariableListDefCustXmlId>{2A42BB94-E818-4567-9038-D4C3ADA5F0F2}</VariableListDefCustXmlId>
    <LibraryMetadataCustXmlId>{4DC4DD29-52BA-404F-8158-1A659525C6D2}</LibraryMetadataCustXmlId>
    <DataSourceInfoCustXmlId>{DC767C22-CE20-4338-82B1-6DA63A867865}</DataSourceInfoCustXmlId>
    <DataSourceMappingCustXmlId>{06E9F80D-91BA-4A4B-B977-A2FBA11561B9}</DataSourceMappingCustXmlId>
    <SdmcCustXmlId>{5A6F6237-366C-461C-96A8-1750E233C1A8}</SdmcCustXmlId>
  </VariableListCustXmlRel>
</VariableListCustXmlRels>
</file>

<file path=customXml/item18.xml><?xml version="1.0" encoding="utf-8"?>
<AllExternalAdhocVariableMappings/>
</file>

<file path=customXml/item19.xml><?xml version="1.0" encoding="utf-8"?>
<AllWordPDs>
  <PD ObjectId="3914dcae-bfa6-4f21-8950-2a0ee4d797e3">
    <pd:PersonalizationDefinition xmlns:pd="Strauss.PersonalizationDefinition" name="">
      <pd:DataReferenceList/>
      <pd:ExternalContentPD name="AdvisorLogo" desc="" uid="c42a669c-e03f-4520-863e-5640d46b9bb0" provider="NuPitch" control="FitBoth" HorizontalAlignment="Right" VerticalAlignment="Top" hasDefault="False" canManualUpload="True" allowPartialPdf="False" OverlayForPage="0" IsFitPDF="True" IsAdvancedMode="False" SamplePDFName="" ExternalContentType="ExternalImage" AllowPDF="False" AllowPptx="True" IncludeStandardPPTX="True" IncludeLiveDoc="True" canSelectFromLibrary="False" isFromExternal="False" SlideFitPattern="AlignTopLeft" IncludePlaceholder="False">
        <pd:DataReferenceList/>
        <pd:ExternalContentQuery queryType="PullFromLibrary" queryFolderId="" rel="&amp;&amp;"/>
      </pd:ExternalContentPD>
    </pd:PersonalizationDefinition>
  </PD>
</AllWordPDs>
</file>

<file path=customXml/item2.xml><?xml version="1.0" encoding="utf-8"?>
<VariableListDefinition name="AD_HOC" displayName="AD_HOC" id="3065002a-26d3-411f-ac5b-467931382b53" isdomainofvalue="False" dataSourceId="3417b466-20b8-45a6-81c8-15ae93cde810"/>
</file>

<file path=customXml/item20.xml><?xml version="1.0" encoding="utf-8"?>
<VariableUsageMapping/>
</file>

<file path=customXml/item21.xml><?xml version="1.0" encoding="utf-8"?>
<AllMetadata/>
</file>

<file path=customXml/item22.xml><?xml version="1.0" encoding="utf-8"?>
<DocPartTree>
  <DocPart localId="3914dcae-bfa6-4f21-8950-2a0ee4d797e3" type="Image" name=""/>
</DocPartTree>
</file>

<file path=customXml/item3.xml><?xml version="1.0" encoding="utf-8"?>
<VariableList UniqueId="3065002a-26d3-411f-ac5b-467931382b53" Name="AD_HOC" ContentType="XML" MajorVersion="0" MinorVersion="1" isLocalCopy="False" IsBaseObject="False" DataSourceId="3417b466-20b8-45a6-81c8-15ae93cde810" DataSourceMajorVersion="0" DataSourceMinorVersion="1"/>
</file>

<file path=customXml/item4.xml><?xml version="1.0" encoding="utf-8"?>
<DataSourceInfo>
  <Id>3417b466-20b8-45a6-81c8-15ae93cde810</Id>
  <MajorVersion>0</MajorVersion>
  <MinorVersion>1</MinorVersion>
  <DataSourceType>Ad_Hoc</DataSourceType>
  <Name>AD_HOC</Name>
  <Description/>
  <Filter/>
  <DataFields/>
</DataSourceInfo>
</file>

<file path=customXml/item5.xml><?xml version="1.0" encoding="utf-8"?>
<DataSourceMapping>
  <Id>2eb4d25c-9cfa-463e-bd8a-39f646a8247e</Id>
  <Name>AD_HOC_MAPPING</Name>
  <TargetDataSource>3417b466-20b8-45a6-81c8-15ae93cde810</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6.xml><?xml version="1.0" encoding="utf-8"?>
<SourceDataModel Name="AD_HOC" TargetDataSourceId="3417b466-20b8-45a6-81c8-15ae93cde810"/>
</file>

<file path=customXml/item7.xml><?xml version="1.0" encoding="utf-8"?>
<VariableListDefinition name="Computed" displayName="Computed" id="c5ce2e5f-8a96-4e7d-9b11-fa29d8816f95" isdomainofvalue="False" dataSourceId="660073e5-6078-45ba-876a-ced61428d6d4"/>
</file>

<file path=customXml/item8.xml><?xml version="1.0" encoding="utf-8"?>
<VariableList UniqueId="c5ce2e5f-8a96-4e7d-9b11-fa29d8816f95" Name="Computed" ContentType="XML" MajorVersion="0" MinorVersion="1" isLocalCopy="False" IsBaseObject="False" DataSourceId="660073e5-6078-45ba-876a-ced61428d6d4" DataSourceMajorVersion="0" DataSourceMinorVersion="1"/>
</file>

<file path=customXml/item9.xml><?xml version="1.0" encoding="utf-8"?>
<DataSourceInfo>
  <Id>660073e5-6078-45ba-876a-ced61428d6d4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4389DE2D-C7E9-4265-850E-10AE6E404340}">
  <ds:schemaRefs>
    <ds:schemaRef ds:uri="http://schemas.openxmlformats.org/officeDocument/2006/bibliography"/>
  </ds:schemaRefs>
</ds:datastoreItem>
</file>

<file path=customXml/itemProps10.xml><?xml version="1.0" encoding="utf-8"?>
<ds:datastoreItem xmlns:ds="http://schemas.openxmlformats.org/officeDocument/2006/customXml" ds:itemID="{E93F8D64-8988-4BAF-AA33-9FD7152D1DF6}">
  <ds:schemaRefs/>
</ds:datastoreItem>
</file>

<file path=customXml/itemProps11.xml><?xml version="1.0" encoding="utf-8"?>
<ds:datastoreItem xmlns:ds="http://schemas.openxmlformats.org/officeDocument/2006/customXml" ds:itemID="{32310B24-2685-4114-AA4C-2C600AECFCEE}">
  <ds:schemaRefs/>
</ds:datastoreItem>
</file>

<file path=customXml/itemProps12.xml><?xml version="1.0" encoding="utf-8"?>
<ds:datastoreItem xmlns:ds="http://schemas.openxmlformats.org/officeDocument/2006/customXml" ds:itemID="{2A42BB94-E818-4567-9038-D4C3ADA5F0F2}">
  <ds:schemaRefs/>
</ds:datastoreItem>
</file>

<file path=customXml/itemProps13.xml><?xml version="1.0" encoding="utf-8"?>
<ds:datastoreItem xmlns:ds="http://schemas.openxmlformats.org/officeDocument/2006/customXml" ds:itemID="{4DC4DD29-52BA-404F-8158-1A659525C6D2}">
  <ds:schemaRefs/>
</ds:datastoreItem>
</file>

<file path=customXml/itemProps14.xml><?xml version="1.0" encoding="utf-8"?>
<ds:datastoreItem xmlns:ds="http://schemas.openxmlformats.org/officeDocument/2006/customXml" ds:itemID="{DC767C22-CE20-4338-82B1-6DA63A867865}">
  <ds:schemaRefs/>
</ds:datastoreItem>
</file>

<file path=customXml/itemProps15.xml><?xml version="1.0" encoding="utf-8"?>
<ds:datastoreItem xmlns:ds="http://schemas.openxmlformats.org/officeDocument/2006/customXml" ds:itemID="{06E9F80D-91BA-4A4B-B977-A2FBA11561B9}">
  <ds:schemaRefs/>
</ds:datastoreItem>
</file>

<file path=customXml/itemProps16.xml><?xml version="1.0" encoding="utf-8"?>
<ds:datastoreItem xmlns:ds="http://schemas.openxmlformats.org/officeDocument/2006/customXml" ds:itemID="{5A6F6237-366C-461C-96A8-1750E233C1A8}">
  <ds:schemaRefs/>
</ds:datastoreItem>
</file>

<file path=customXml/itemProps17.xml><?xml version="1.0" encoding="utf-8"?>
<ds:datastoreItem xmlns:ds="http://schemas.openxmlformats.org/officeDocument/2006/customXml" ds:itemID="{AD1C1F0D-E4FE-45F2-9116-D4471E32F066}">
  <ds:schemaRefs/>
</ds:datastoreItem>
</file>

<file path=customXml/itemProps18.xml><?xml version="1.0" encoding="utf-8"?>
<ds:datastoreItem xmlns:ds="http://schemas.openxmlformats.org/officeDocument/2006/customXml" ds:itemID="{DE799200-CB6A-4650-81BF-420ED610C9B1}">
  <ds:schemaRefs/>
</ds:datastoreItem>
</file>

<file path=customXml/itemProps19.xml><?xml version="1.0" encoding="utf-8"?>
<ds:datastoreItem xmlns:ds="http://schemas.openxmlformats.org/officeDocument/2006/customXml" ds:itemID="{47676620-B5E9-4329-AF79-3588919981A4}">
  <ds:schemaRefs>
    <ds:schemaRef ds:uri="Strauss.PersonalizationDefinition"/>
  </ds:schemaRefs>
</ds:datastoreItem>
</file>

<file path=customXml/itemProps2.xml><?xml version="1.0" encoding="utf-8"?>
<ds:datastoreItem xmlns:ds="http://schemas.openxmlformats.org/officeDocument/2006/customXml" ds:itemID="{89E33458-F3A2-4284-9E15-5088324508F3}">
  <ds:schemaRefs/>
</ds:datastoreItem>
</file>

<file path=customXml/itemProps20.xml><?xml version="1.0" encoding="utf-8"?>
<ds:datastoreItem xmlns:ds="http://schemas.openxmlformats.org/officeDocument/2006/customXml" ds:itemID="{B5B6AFB9-EEE8-4850-BF54-9DB7F180A418}">
  <ds:schemaRefs/>
</ds:datastoreItem>
</file>

<file path=customXml/itemProps21.xml><?xml version="1.0" encoding="utf-8"?>
<ds:datastoreItem xmlns:ds="http://schemas.openxmlformats.org/officeDocument/2006/customXml" ds:itemID="{96BF7D2A-1C34-4BF8-BDA1-F2B538BC8882}">
  <ds:schemaRefs/>
</ds:datastoreItem>
</file>

<file path=customXml/itemProps22.xml><?xml version="1.0" encoding="utf-8"?>
<ds:datastoreItem xmlns:ds="http://schemas.openxmlformats.org/officeDocument/2006/customXml" ds:itemID="{71B1157D-6626-4889-853C-39B96D91B4A1}">
  <ds:schemaRefs/>
</ds:datastoreItem>
</file>

<file path=customXml/itemProps3.xml><?xml version="1.0" encoding="utf-8"?>
<ds:datastoreItem xmlns:ds="http://schemas.openxmlformats.org/officeDocument/2006/customXml" ds:itemID="{8AAD30E9-7282-4332-8833-7692BEEBF272}">
  <ds:schemaRefs/>
</ds:datastoreItem>
</file>

<file path=customXml/itemProps4.xml><?xml version="1.0" encoding="utf-8"?>
<ds:datastoreItem xmlns:ds="http://schemas.openxmlformats.org/officeDocument/2006/customXml" ds:itemID="{4051CD52-182F-4C77-9590-F879F61EE506}">
  <ds:schemaRefs/>
</ds:datastoreItem>
</file>

<file path=customXml/itemProps5.xml><?xml version="1.0" encoding="utf-8"?>
<ds:datastoreItem xmlns:ds="http://schemas.openxmlformats.org/officeDocument/2006/customXml" ds:itemID="{498DC2BF-0CDC-477B-8720-6BC0FC2F7672}">
  <ds:schemaRefs/>
</ds:datastoreItem>
</file>

<file path=customXml/itemProps6.xml><?xml version="1.0" encoding="utf-8"?>
<ds:datastoreItem xmlns:ds="http://schemas.openxmlformats.org/officeDocument/2006/customXml" ds:itemID="{9D37ABD0-1169-431E-8475-6B5016B6979D}">
  <ds:schemaRefs/>
</ds:datastoreItem>
</file>

<file path=customXml/itemProps7.xml><?xml version="1.0" encoding="utf-8"?>
<ds:datastoreItem xmlns:ds="http://schemas.openxmlformats.org/officeDocument/2006/customXml" ds:itemID="{1CD3A054-DFF6-489C-81B2-4EBF2A11402B}">
  <ds:schemaRefs/>
</ds:datastoreItem>
</file>

<file path=customXml/itemProps8.xml><?xml version="1.0" encoding="utf-8"?>
<ds:datastoreItem xmlns:ds="http://schemas.openxmlformats.org/officeDocument/2006/customXml" ds:itemID="{77A9B93E-69AC-4511-B301-F7D3E296D670}">
  <ds:schemaRefs/>
</ds:datastoreItem>
</file>

<file path=customXml/itemProps9.xml><?xml version="1.0" encoding="utf-8"?>
<ds:datastoreItem xmlns:ds="http://schemas.openxmlformats.org/officeDocument/2006/customXml" ds:itemID="{1A60ED8C-396B-4410-8730-6E5C89D96169}">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Ernst, Patti (AssetMark)</cp:lastModifiedBy>
  <cp:revision>2</cp:revision>
  <cp:lastPrinted>2023-01-12T16:01:00Z</cp:lastPrinted>
  <dcterms:created xsi:type="dcterms:W3CDTF">2023-01-12T16:10:00Z</dcterms:created>
  <dcterms:modified xsi:type="dcterms:W3CDTF">2023-01-12T16:10:00Z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1dfcabfe490e737ab8978ac2b0c99137a820780d56c5aa25628da4e6f8d6efbe</vt:lpwstr>
  </property>
</Properties>
</file>