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b/>
          <w:color w:val="0070C0"/>
          <w:sz w:val="20"/>
          <w:szCs w:val="20"/>
        </w:rPr>
        <w:id w:val="1609467124"/>
        <w:showingPlcHdr/>
        <w:picture/>
      </w:sdtPr>
      <w:sdtEndPr/>
      <w:sdtContent>
        <w:p w14:paraId="0CC3231F" w14:textId="47E849E2" w:rsidR="004B1C5E" w:rsidRDefault="007A1E85" w:rsidP="00996FBD">
          <w:pPr>
            <w:spacing w:after="0"/>
            <w:ind w:left="-720" w:right="-720"/>
            <w:rPr>
              <w:rFonts w:ascii="Arial" w:hAnsi="Arial" w:cs="Arial"/>
              <w:b/>
              <w:color w:val="0070C0"/>
              <w:sz w:val="20"/>
              <w:szCs w:val="20"/>
            </w:rPr>
          </w:pPr>
          <w:r>
            <w:rPr>
              <w:rFonts w:ascii="Arial" w:hAnsi="Arial" w:cs="Arial"/>
              <w:b/>
              <w:noProof/>
              <w:color w:val="0070C0"/>
              <w:sz w:val="20"/>
              <w:szCs w:val="20"/>
            </w:rPr>
            <w:drawing>
              <wp:anchor distT="0" distB="0" distL="114300" distR="114300" simplePos="0" relativeHeight="251653632" behindDoc="1" locked="1" layoutInCell="1" allowOverlap="1" wp14:anchorId="26CF89A4" wp14:editId="5A4C3752">
                <wp:simplePos x="0" y="0"/>
                <wp:positionH relativeFrom="page">
                  <wp:posOffset>5486400</wp:posOffset>
                </wp:positionH>
                <wp:positionV relativeFrom="page">
                  <wp:posOffset>640080</wp:posOffset>
                </wp:positionV>
                <wp:extent cx="1830071" cy="914400"/>
                <wp:effectExtent l="0" t="0" r="0" b="0"/>
                <wp:wrapTight wrapText="bothSides">
                  <wp:wrapPolygon edited="0">
                    <wp:start x="0" y="0"/>
                    <wp:lineTo x="0" y="21150"/>
                    <wp:lineTo x="21360" y="21150"/>
                    <wp:lineTo x="21360" y="0"/>
                    <wp:lineTo x="0" y="0"/>
                  </wp:wrapPolygon>
                </wp:wrapTight>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0071"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35272551" w14:textId="1121D204" w:rsidR="004B1C5E" w:rsidRDefault="004B1C5E" w:rsidP="00996FBD">
      <w:pPr>
        <w:spacing w:after="0"/>
        <w:ind w:left="-720" w:right="-720"/>
        <w:rPr>
          <w:rFonts w:ascii="Arial" w:hAnsi="Arial" w:cs="Arial"/>
          <w:b/>
          <w:color w:val="0070C0"/>
          <w:sz w:val="20"/>
          <w:szCs w:val="20"/>
        </w:rPr>
      </w:pPr>
    </w:p>
    <w:p w14:paraId="6EDD6CB0" w14:textId="14478B61" w:rsidR="004B1C5E" w:rsidRDefault="004B1C5E" w:rsidP="00996FBD">
      <w:pPr>
        <w:spacing w:after="0"/>
        <w:ind w:left="-720" w:right="-720"/>
        <w:rPr>
          <w:rFonts w:ascii="Arial" w:hAnsi="Arial" w:cs="Arial"/>
          <w:b/>
          <w:color w:val="0070C0"/>
          <w:sz w:val="20"/>
          <w:szCs w:val="20"/>
        </w:rPr>
      </w:pPr>
    </w:p>
    <w:p w14:paraId="3F9F7D45" w14:textId="09623574" w:rsidR="004B1C5E" w:rsidRDefault="004B1C5E" w:rsidP="00996FBD">
      <w:pPr>
        <w:spacing w:after="0"/>
        <w:ind w:left="-720" w:right="-720"/>
        <w:rPr>
          <w:rFonts w:ascii="Arial" w:hAnsi="Arial" w:cs="Arial"/>
          <w:b/>
          <w:color w:val="0070C0"/>
          <w:sz w:val="20"/>
          <w:szCs w:val="20"/>
        </w:rPr>
      </w:pPr>
    </w:p>
    <w:p w14:paraId="59F92E0E" w14:textId="00284864" w:rsidR="004B1C5E" w:rsidRDefault="004B1C5E" w:rsidP="00996FBD">
      <w:pPr>
        <w:spacing w:after="0"/>
        <w:ind w:left="-720" w:right="-720"/>
        <w:rPr>
          <w:rFonts w:ascii="Arial" w:hAnsi="Arial" w:cs="Arial"/>
          <w:b/>
          <w:color w:val="0070C0"/>
          <w:sz w:val="20"/>
          <w:szCs w:val="20"/>
        </w:rPr>
      </w:pPr>
    </w:p>
    <w:p w14:paraId="3962AC07" w14:textId="77777777" w:rsidR="00F647BF" w:rsidRPr="00FB2425" w:rsidRDefault="00F647BF" w:rsidP="00F647BF">
      <w:pPr>
        <w:spacing w:after="0"/>
        <w:ind w:left="1440" w:right="-360"/>
        <w:rPr>
          <w:rFonts w:ascii="Arial" w:hAnsi="Arial" w:cs="Arial"/>
          <w:b/>
          <w:color w:val="037EBB"/>
          <w:szCs w:val="20"/>
        </w:rPr>
      </w:pPr>
      <w:r>
        <w:rPr>
          <w:noProof/>
        </w:rPr>
        <w:drawing>
          <wp:anchor distT="0" distB="0" distL="114300" distR="114300" simplePos="0" relativeHeight="251666944" behindDoc="0" locked="0" layoutInCell="1" allowOverlap="1" wp14:anchorId="21229DFF" wp14:editId="5673636F">
            <wp:simplePos x="0" y="0"/>
            <wp:positionH relativeFrom="column">
              <wp:posOffset>933450</wp:posOffset>
            </wp:positionH>
            <wp:positionV relativeFrom="page">
              <wp:posOffset>2171700</wp:posOffset>
            </wp:positionV>
            <wp:extent cx="5181600" cy="2752725"/>
            <wp:effectExtent l="0" t="0" r="0" b="952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7D272C">
        <w:rPr>
          <w:rFonts w:ascii="Arial" w:hAnsi="Arial" w:cs="Arial"/>
          <w:b/>
          <w:noProof/>
          <w:color w:val="3B3838" w:themeColor="background2" w:themeShade="40"/>
          <w:sz w:val="21"/>
          <w:szCs w:val="20"/>
        </w:rPr>
        <w:drawing>
          <wp:anchor distT="0" distB="0" distL="114300" distR="114300" simplePos="0" relativeHeight="251665920" behindDoc="0" locked="0" layoutInCell="1" allowOverlap="1" wp14:anchorId="43E348DB" wp14:editId="016EE589">
            <wp:simplePos x="0" y="0"/>
            <wp:positionH relativeFrom="column">
              <wp:posOffset>-174625</wp:posOffset>
            </wp:positionH>
            <wp:positionV relativeFrom="paragraph">
              <wp:posOffset>68580</wp:posOffset>
            </wp:positionV>
            <wp:extent cx="558182" cy="658368"/>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58182" cy="658368"/>
                    </a:xfrm>
                    <a:prstGeom prst="rect">
                      <a:avLst/>
                    </a:prstGeom>
                  </pic:spPr>
                </pic:pic>
              </a:graphicData>
            </a:graphic>
            <wp14:sizeRelH relativeFrom="page">
              <wp14:pctWidth>0</wp14:pctWidth>
            </wp14:sizeRelH>
            <wp14:sizeRelV relativeFrom="page">
              <wp14:pctHeight>0</wp14:pctHeight>
            </wp14:sizeRelV>
          </wp:anchor>
        </w:drawing>
      </w:r>
      <w:r w:rsidRPr="007D272C">
        <w:rPr>
          <w:rFonts w:ascii="Arial" w:hAnsi="Arial" w:cs="Arial"/>
          <w:b/>
          <w:color w:val="037EBB"/>
          <w:sz w:val="24"/>
          <w:szCs w:val="20"/>
        </w:rPr>
        <w:t>Market Review</w:t>
      </w:r>
    </w:p>
    <w:p w14:paraId="196E6B4D" w14:textId="77777777" w:rsidR="00F647BF" w:rsidRPr="002815AB" w:rsidRDefault="00F647BF" w:rsidP="00F647BF">
      <w:pPr>
        <w:spacing w:after="0"/>
        <w:ind w:left="1440" w:right="-360"/>
        <w:rPr>
          <w:rFonts w:ascii="Arial" w:hAnsi="Arial" w:cs="Arial"/>
          <w:b/>
          <w:color w:val="3B3838" w:themeColor="background2" w:themeShade="40"/>
          <w:sz w:val="20"/>
          <w:szCs w:val="20"/>
        </w:rPr>
      </w:pPr>
      <w:r w:rsidRPr="003127F9">
        <w:rPr>
          <w:rFonts w:ascii="Arial" w:hAnsi="Arial" w:cs="Arial"/>
          <w:color w:val="767171" w:themeColor="background2" w:themeShade="80"/>
          <w:sz w:val="18"/>
          <w:szCs w:val="18"/>
        </w:rPr>
        <w:t>Source:  Zephyr Style Advisor</w:t>
      </w:r>
    </w:p>
    <w:p w14:paraId="3C172BE2" w14:textId="77777777" w:rsidR="00F647BF" w:rsidRPr="00525FA1" w:rsidRDefault="00F647BF" w:rsidP="00F647BF">
      <w:pPr>
        <w:spacing w:after="0"/>
        <w:ind w:left="1440" w:right="-360"/>
        <w:rPr>
          <w:rFonts w:ascii="Arial" w:hAnsi="Arial" w:cs="Arial"/>
          <w:b/>
          <w:color w:val="3B3838" w:themeColor="background2" w:themeShade="40"/>
          <w:sz w:val="20"/>
          <w:szCs w:val="20"/>
        </w:rPr>
      </w:pPr>
    </w:p>
    <w:p w14:paraId="307EE032" w14:textId="28AC2582" w:rsidR="0026137A" w:rsidRDefault="0026137A" w:rsidP="00F647BF">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 xml:space="preserve">Equity markets saw </w:t>
      </w:r>
      <w:r w:rsidR="00D45FE8">
        <w:rPr>
          <w:rFonts w:ascii="Arial" w:hAnsi="Arial" w:cs="Arial"/>
          <w:color w:val="3B3838" w:themeColor="background2" w:themeShade="40"/>
          <w:sz w:val="20"/>
          <w:szCs w:val="20"/>
        </w:rPr>
        <w:t>steep</w:t>
      </w:r>
      <w:r>
        <w:rPr>
          <w:rFonts w:ascii="Arial" w:hAnsi="Arial" w:cs="Arial"/>
          <w:color w:val="3B3838" w:themeColor="background2" w:themeShade="40"/>
          <w:sz w:val="20"/>
          <w:szCs w:val="20"/>
        </w:rPr>
        <w:t xml:space="preserve"> declines in September</w:t>
      </w:r>
      <w:r w:rsidR="00D45FE8">
        <w:rPr>
          <w:rFonts w:ascii="Arial" w:hAnsi="Arial" w:cs="Arial"/>
          <w:color w:val="3B3838" w:themeColor="background2" w:themeShade="40"/>
          <w:sz w:val="20"/>
          <w:szCs w:val="20"/>
        </w:rPr>
        <w:t xml:space="preserve"> as </w:t>
      </w:r>
      <w:r w:rsidR="00450D2C">
        <w:rPr>
          <w:rFonts w:ascii="Arial" w:hAnsi="Arial" w:cs="Arial"/>
          <w:color w:val="3B3838" w:themeColor="background2" w:themeShade="40"/>
          <w:sz w:val="20"/>
          <w:szCs w:val="20"/>
        </w:rPr>
        <w:t xml:space="preserve">core inflation </w:t>
      </w:r>
      <w:r w:rsidR="000F10C6">
        <w:rPr>
          <w:rFonts w:ascii="Arial" w:hAnsi="Arial" w:cs="Arial"/>
          <w:color w:val="3B3838" w:themeColor="background2" w:themeShade="40"/>
          <w:sz w:val="20"/>
          <w:szCs w:val="20"/>
        </w:rPr>
        <w:t xml:space="preserve">came out hotter than expected, signaling the Federal Reserve may have to continue </w:t>
      </w:r>
      <w:r w:rsidR="00C0256E">
        <w:rPr>
          <w:rFonts w:ascii="Arial" w:hAnsi="Arial" w:cs="Arial"/>
          <w:color w:val="3B3838" w:themeColor="background2" w:themeShade="40"/>
          <w:sz w:val="20"/>
          <w:szCs w:val="20"/>
        </w:rPr>
        <w:t>raising</w:t>
      </w:r>
      <w:r w:rsidR="000F10C6">
        <w:rPr>
          <w:rFonts w:ascii="Arial" w:hAnsi="Arial" w:cs="Arial"/>
          <w:color w:val="3B3838" w:themeColor="background2" w:themeShade="40"/>
          <w:sz w:val="20"/>
          <w:szCs w:val="20"/>
        </w:rPr>
        <w:t xml:space="preserve"> interest rates for longer than expected. U</w:t>
      </w:r>
      <w:r w:rsidR="00183651">
        <w:rPr>
          <w:rFonts w:ascii="Arial" w:hAnsi="Arial" w:cs="Arial"/>
          <w:color w:val="3B3838" w:themeColor="background2" w:themeShade="40"/>
          <w:sz w:val="20"/>
          <w:szCs w:val="20"/>
        </w:rPr>
        <w:t>S</w:t>
      </w:r>
      <w:r w:rsidR="000F10C6">
        <w:rPr>
          <w:rFonts w:ascii="Arial" w:hAnsi="Arial" w:cs="Arial"/>
          <w:color w:val="3B3838" w:themeColor="background2" w:themeShade="40"/>
          <w:sz w:val="20"/>
          <w:szCs w:val="20"/>
        </w:rPr>
        <w:t xml:space="preserve"> equities</w:t>
      </w:r>
      <w:r w:rsidR="00C0256E">
        <w:rPr>
          <w:rFonts w:ascii="Arial" w:hAnsi="Arial" w:cs="Arial"/>
          <w:color w:val="3B3838" w:themeColor="background2" w:themeShade="40"/>
          <w:sz w:val="20"/>
          <w:szCs w:val="20"/>
        </w:rPr>
        <w:t xml:space="preserve"> </w:t>
      </w:r>
      <w:r w:rsidR="000F10C6">
        <w:rPr>
          <w:rFonts w:ascii="Arial" w:hAnsi="Arial" w:cs="Arial"/>
          <w:color w:val="3B3838" w:themeColor="background2" w:themeShade="40"/>
          <w:sz w:val="20"/>
          <w:szCs w:val="20"/>
        </w:rPr>
        <w:t xml:space="preserve">declined 9.2% in September. This </w:t>
      </w:r>
      <w:r w:rsidR="00BD152C">
        <w:rPr>
          <w:rFonts w:ascii="Arial" w:hAnsi="Arial" w:cs="Arial"/>
          <w:color w:val="3B3838" w:themeColor="background2" w:themeShade="40"/>
          <w:sz w:val="20"/>
          <w:szCs w:val="20"/>
        </w:rPr>
        <w:t>was</w:t>
      </w:r>
      <w:r w:rsidR="000F10C6">
        <w:rPr>
          <w:rFonts w:ascii="Arial" w:hAnsi="Arial" w:cs="Arial"/>
          <w:color w:val="3B3838" w:themeColor="background2" w:themeShade="40"/>
          <w:sz w:val="20"/>
          <w:szCs w:val="20"/>
        </w:rPr>
        <w:t xml:space="preserve"> the index</w:t>
      </w:r>
      <w:r w:rsidR="00183651">
        <w:rPr>
          <w:rFonts w:ascii="Arial" w:hAnsi="Arial" w:cs="Arial"/>
          <w:color w:val="3B3838" w:themeColor="background2" w:themeShade="40"/>
          <w:sz w:val="20"/>
          <w:szCs w:val="20"/>
        </w:rPr>
        <w:t>'</w:t>
      </w:r>
      <w:r w:rsidR="000F10C6">
        <w:rPr>
          <w:rFonts w:ascii="Arial" w:hAnsi="Arial" w:cs="Arial"/>
          <w:color w:val="3B3838" w:themeColor="background2" w:themeShade="40"/>
          <w:sz w:val="20"/>
          <w:szCs w:val="20"/>
        </w:rPr>
        <w:t xml:space="preserve">s worst September since 2008 </w:t>
      </w:r>
      <w:r w:rsidR="000F10C6" w:rsidRPr="009E3FA5">
        <w:rPr>
          <w:rFonts w:ascii="Arial" w:hAnsi="Arial" w:cs="Arial"/>
          <w:color w:val="3B3838" w:themeColor="background2" w:themeShade="40"/>
          <w:sz w:val="20"/>
          <w:szCs w:val="20"/>
        </w:rPr>
        <w:t xml:space="preserve">and </w:t>
      </w:r>
      <w:r w:rsidR="00183651" w:rsidRPr="009E3FA5">
        <w:rPr>
          <w:rFonts w:ascii="Arial" w:hAnsi="Arial" w:cs="Arial"/>
          <w:color w:val="3B3838" w:themeColor="background2" w:themeShade="40"/>
          <w:sz w:val="20"/>
          <w:szCs w:val="20"/>
        </w:rPr>
        <w:t xml:space="preserve">the </w:t>
      </w:r>
      <w:r w:rsidR="00C0256E" w:rsidRPr="009E3FA5">
        <w:rPr>
          <w:rFonts w:ascii="Arial" w:hAnsi="Arial" w:cs="Arial"/>
          <w:color w:val="3B3838" w:themeColor="background2" w:themeShade="40"/>
          <w:sz w:val="20"/>
          <w:szCs w:val="20"/>
        </w:rPr>
        <w:t>first</w:t>
      </w:r>
      <w:r w:rsidR="000F10C6" w:rsidRPr="009E3FA5">
        <w:rPr>
          <w:rFonts w:ascii="Arial" w:hAnsi="Arial" w:cs="Arial"/>
          <w:color w:val="3B3838" w:themeColor="background2" w:themeShade="40"/>
          <w:sz w:val="20"/>
          <w:szCs w:val="20"/>
        </w:rPr>
        <w:t xml:space="preserve"> </w:t>
      </w:r>
      <w:r w:rsidR="000F10C6">
        <w:rPr>
          <w:rFonts w:ascii="Arial" w:hAnsi="Arial" w:cs="Arial"/>
          <w:color w:val="3B3838" w:themeColor="background2" w:themeShade="40"/>
          <w:sz w:val="20"/>
          <w:szCs w:val="20"/>
        </w:rPr>
        <w:t>three straight quarters</w:t>
      </w:r>
      <w:r w:rsidR="00C0256E">
        <w:rPr>
          <w:rFonts w:ascii="Arial" w:hAnsi="Arial" w:cs="Arial"/>
          <w:color w:val="3B3838" w:themeColor="background2" w:themeShade="40"/>
          <w:sz w:val="20"/>
          <w:szCs w:val="20"/>
        </w:rPr>
        <w:t xml:space="preserve"> of negative returns</w:t>
      </w:r>
      <w:r w:rsidR="000F10C6">
        <w:rPr>
          <w:rFonts w:ascii="Arial" w:hAnsi="Arial" w:cs="Arial"/>
          <w:color w:val="3B3838" w:themeColor="background2" w:themeShade="40"/>
          <w:sz w:val="20"/>
          <w:szCs w:val="20"/>
        </w:rPr>
        <w:t xml:space="preserve"> since 2009</w:t>
      </w:r>
      <w:r w:rsidR="000F10C6">
        <w:rPr>
          <w:rStyle w:val="EndnoteReference"/>
          <w:rFonts w:ascii="Arial" w:hAnsi="Arial" w:cs="Arial"/>
          <w:color w:val="3B3838" w:themeColor="background2" w:themeShade="40"/>
          <w:sz w:val="20"/>
          <w:szCs w:val="20"/>
        </w:rPr>
        <w:endnoteReference w:id="1"/>
      </w:r>
      <w:r w:rsidR="000F10C6">
        <w:rPr>
          <w:rFonts w:ascii="Arial" w:hAnsi="Arial" w:cs="Arial"/>
          <w:color w:val="3B3838" w:themeColor="background2" w:themeShade="40"/>
          <w:sz w:val="20"/>
          <w:szCs w:val="20"/>
        </w:rPr>
        <w:t xml:space="preserve">. </w:t>
      </w:r>
      <w:r w:rsidR="00407B3F">
        <w:rPr>
          <w:rFonts w:ascii="Arial" w:hAnsi="Arial" w:cs="Arial"/>
          <w:color w:val="3B3838" w:themeColor="background2" w:themeShade="40"/>
          <w:sz w:val="20"/>
          <w:szCs w:val="20"/>
        </w:rPr>
        <w:t>I</w:t>
      </w:r>
      <w:r w:rsidR="000F10C6">
        <w:rPr>
          <w:rFonts w:ascii="Arial" w:hAnsi="Arial" w:cs="Arial"/>
          <w:color w:val="3B3838" w:themeColor="background2" w:themeShade="40"/>
          <w:sz w:val="20"/>
          <w:szCs w:val="20"/>
        </w:rPr>
        <w:t>nternational developed and emerging market equities dipped even further, falling 9.3% and 11.7% respectively</w:t>
      </w:r>
      <w:r w:rsidR="005160B5">
        <w:rPr>
          <w:rFonts w:ascii="Arial" w:hAnsi="Arial" w:cs="Arial"/>
          <w:color w:val="3B3838" w:themeColor="background2" w:themeShade="40"/>
          <w:sz w:val="20"/>
          <w:szCs w:val="20"/>
        </w:rPr>
        <w:t>, as</w:t>
      </w:r>
      <w:r w:rsidR="00DF4135">
        <w:rPr>
          <w:rFonts w:ascii="Arial" w:hAnsi="Arial" w:cs="Arial"/>
          <w:color w:val="3B3838" w:themeColor="background2" w:themeShade="40"/>
          <w:sz w:val="20"/>
          <w:szCs w:val="20"/>
        </w:rPr>
        <w:t xml:space="preserve"> regional challenges </w:t>
      </w:r>
      <w:r w:rsidR="00C0256E">
        <w:rPr>
          <w:rFonts w:ascii="Arial" w:hAnsi="Arial" w:cs="Arial"/>
          <w:color w:val="3B3838" w:themeColor="background2" w:themeShade="40"/>
          <w:sz w:val="20"/>
          <w:szCs w:val="20"/>
        </w:rPr>
        <w:t>in U</w:t>
      </w:r>
      <w:r w:rsidR="00183651">
        <w:rPr>
          <w:rFonts w:ascii="Arial" w:hAnsi="Arial" w:cs="Arial"/>
          <w:color w:val="3B3838" w:themeColor="background2" w:themeShade="40"/>
          <w:sz w:val="20"/>
          <w:szCs w:val="20"/>
        </w:rPr>
        <w:t>.K.</w:t>
      </w:r>
      <w:r w:rsidR="00C0256E">
        <w:rPr>
          <w:rFonts w:ascii="Arial" w:hAnsi="Arial" w:cs="Arial"/>
          <w:color w:val="3B3838" w:themeColor="background2" w:themeShade="40"/>
          <w:sz w:val="20"/>
          <w:szCs w:val="20"/>
        </w:rPr>
        <w:t>, China</w:t>
      </w:r>
      <w:r w:rsidR="00183651" w:rsidRPr="00BA7E25">
        <w:rPr>
          <w:rFonts w:ascii="Arial" w:hAnsi="Arial" w:cs="Arial"/>
          <w:color w:val="3B3838" w:themeColor="background2" w:themeShade="40"/>
          <w:sz w:val="20"/>
          <w:szCs w:val="20"/>
        </w:rPr>
        <w:t>,</w:t>
      </w:r>
      <w:r w:rsidR="00C0256E">
        <w:rPr>
          <w:rFonts w:ascii="Arial" w:hAnsi="Arial" w:cs="Arial"/>
          <w:color w:val="3B3838" w:themeColor="background2" w:themeShade="40"/>
          <w:sz w:val="20"/>
          <w:szCs w:val="20"/>
        </w:rPr>
        <w:t xml:space="preserve"> </w:t>
      </w:r>
      <w:r w:rsidR="00DF4135">
        <w:rPr>
          <w:rFonts w:ascii="Arial" w:hAnsi="Arial" w:cs="Arial"/>
          <w:color w:val="3B3838" w:themeColor="background2" w:themeShade="40"/>
          <w:sz w:val="20"/>
          <w:szCs w:val="20"/>
        </w:rPr>
        <w:t>and a strong</w:t>
      </w:r>
      <w:r w:rsidR="00C0256E">
        <w:rPr>
          <w:rFonts w:ascii="Arial" w:hAnsi="Arial" w:cs="Arial"/>
          <w:color w:val="3B3838" w:themeColor="background2" w:themeShade="40"/>
          <w:sz w:val="20"/>
          <w:szCs w:val="20"/>
        </w:rPr>
        <w:t xml:space="preserve"> dollar</w:t>
      </w:r>
      <w:r w:rsidR="005160B5">
        <w:rPr>
          <w:rFonts w:ascii="Arial" w:hAnsi="Arial" w:cs="Arial"/>
          <w:color w:val="3B3838" w:themeColor="background2" w:themeShade="40"/>
          <w:sz w:val="20"/>
          <w:szCs w:val="20"/>
        </w:rPr>
        <w:t xml:space="preserve"> </w:t>
      </w:r>
      <w:r w:rsidR="00C8357A">
        <w:rPr>
          <w:rFonts w:ascii="Arial" w:hAnsi="Arial" w:cs="Arial"/>
          <w:color w:val="3B3838" w:themeColor="background2" w:themeShade="40"/>
          <w:sz w:val="20"/>
          <w:szCs w:val="20"/>
        </w:rPr>
        <w:t>drag</w:t>
      </w:r>
      <w:r w:rsidR="00DF4135">
        <w:rPr>
          <w:rFonts w:ascii="Arial" w:hAnsi="Arial" w:cs="Arial"/>
          <w:color w:val="3B3838" w:themeColor="background2" w:themeShade="40"/>
          <w:sz w:val="20"/>
          <w:szCs w:val="20"/>
        </w:rPr>
        <w:t>ged</w:t>
      </w:r>
      <w:r w:rsidR="00C0256E">
        <w:rPr>
          <w:rFonts w:ascii="Arial" w:hAnsi="Arial" w:cs="Arial"/>
          <w:color w:val="3B3838" w:themeColor="background2" w:themeShade="40"/>
          <w:sz w:val="20"/>
          <w:szCs w:val="20"/>
        </w:rPr>
        <w:t xml:space="preserve"> </w:t>
      </w:r>
      <w:r w:rsidR="00C8357A">
        <w:rPr>
          <w:rFonts w:ascii="Arial" w:hAnsi="Arial" w:cs="Arial"/>
          <w:color w:val="3B3838" w:themeColor="background2" w:themeShade="40"/>
          <w:sz w:val="20"/>
          <w:szCs w:val="20"/>
        </w:rPr>
        <w:t>down</w:t>
      </w:r>
      <w:r w:rsidR="005160B5">
        <w:rPr>
          <w:rFonts w:ascii="Arial" w:hAnsi="Arial" w:cs="Arial"/>
          <w:color w:val="3B3838" w:themeColor="background2" w:themeShade="40"/>
          <w:sz w:val="20"/>
          <w:szCs w:val="20"/>
        </w:rPr>
        <w:t xml:space="preserve"> </w:t>
      </w:r>
      <w:r w:rsidR="00FE4034">
        <w:rPr>
          <w:rFonts w:ascii="Arial" w:hAnsi="Arial" w:cs="Arial"/>
          <w:color w:val="3B3838" w:themeColor="background2" w:themeShade="40"/>
          <w:sz w:val="20"/>
          <w:szCs w:val="20"/>
        </w:rPr>
        <w:t xml:space="preserve">returns. </w:t>
      </w:r>
    </w:p>
    <w:p w14:paraId="04EE966C" w14:textId="500D55B2" w:rsidR="005F0F22" w:rsidRDefault="005F0F22" w:rsidP="00F647BF">
      <w:pPr>
        <w:spacing w:after="0"/>
        <w:ind w:left="1440" w:right="-360"/>
        <w:rPr>
          <w:rFonts w:ascii="Arial" w:hAnsi="Arial" w:cs="Arial"/>
          <w:color w:val="3B3838" w:themeColor="background2" w:themeShade="40"/>
          <w:sz w:val="20"/>
          <w:szCs w:val="20"/>
        </w:rPr>
      </w:pPr>
    </w:p>
    <w:p w14:paraId="2A9D6ACD" w14:textId="712128B6" w:rsidR="005F0F22" w:rsidRDefault="005F0F22" w:rsidP="00F647BF">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All sectors in the S&amp;P 500 saw negative performance for the month. Healthcare</w:t>
      </w:r>
      <w:r w:rsidR="00621D8D">
        <w:rPr>
          <w:rFonts w:ascii="Arial" w:hAnsi="Arial" w:cs="Arial"/>
          <w:color w:val="3B3838" w:themeColor="background2" w:themeShade="40"/>
          <w:sz w:val="20"/>
          <w:szCs w:val="20"/>
        </w:rPr>
        <w:t>, a historically defensive sector,</w:t>
      </w:r>
      <w:r>
        <w:rPr>
          <w:rFonts w:ascii="Arial" w:hAnsi="Arial" w:cs="Arial"/>
          <w:color w:val="3B3838" w:themeColor="background2" w:themeShade="40"/>
          <w:sz w:val="20"/>
          <w:szCs w:val="20"/>
        </w:rPr>
        <w:t xml:space="preserve"> was the best performer, falling just 2.6%. </w:t>
      </w:r>
      <w:r w:rsidR="00621D8D">
        <w:rPr>
          <w:rFonts w:ascii="Arial" w:hAnsi="Arial" w:cs="Arial"/>
          <w:color w:val="3B3838" w:themeColor="background2" w:themeShade="40"/>
          <w:sz w:val="20"/>
          <w:szCs w:val="20"/>
        </w:rPr>
        <w:t xml:space="preserve">The worst performers were Real Estate (-13.2%), Communication Services (-12.2%), and Technology (-12.0%), all sectors more sensitive to the </w:t>
      </w:r>
      <w:r w:rsidR="00C04A1B">
        <w:rPr>
          <w:rFonts w:ascii="Arial" w:hAnsi="Arial" w:cs="Arial"/>
          <w:color w:val="3B3838" w:themeColor="background2" w:themeShade="40"/>
          <w:sz w:val="20"/>
          <w:szCs w:val="20"/>
        </w:rPr>
        <w:t>business cycle.</w:t>
      </w:r>
      <w:r w:rsidR="00FB0169">
        <w:rPr>
          <w:rFonts w:ascii="Arial" w:hAnsi="Arial" w:cs="Arial"/>
          <w:color w:val="3B3838" w:themeColor="background2" w:themeShade="40"/>
          <w:sz w:val="20"/>
          <w:szCs w:val="20"/>
        </w:rPr>
        <w:t xml:space="preserve"> Even the year</w:t>
      </w:r>
      <w:r w:rsidR="00183651">
        <w:rPr>
          <w:rFonts w:ascii="Arial" w:hAnsi="Arial" w:cs="Arial"/>
          <w:color w:val="3B3838" w:themeColor="background2" w:themeShade="40"/>
          <w:sz w:val="20"/>
          <w:szCs w:val="20"/>
        </w:rPr>
        <w:t>'</w:t>
      </w:r>
      <w:r w:rsidR="00FB0169">
        <w:rPr>
          <w:rFonts w:ascii="Arial" w:hAnsi="Arial" w:cs="Arial"/>
          <w:color w:val="3B3838" w:themeColor="background2" w:themeShade="40"/>
          <w:sz w:val="20"/>
          <w:szCs w:val="20"/>
        </w:rPr>
        <w:t>s only positive sector, Energy, saw a decline of 9.3% in September, bringing its year</w:t>
      </w:r>
      <w:r w:rsidR="00183651" w:rsidRPr="00CC7597">
        <w:rPr>
          <w:rFonts w:ascii="Arial" w:hAnsi="Arial" w:cs="Arial"/>
          <w:color w:val="3B3838" w:themeColor="background2" w:themeShade="40"/>
          <w:sz w:val="20"/>
          <w:szCs w:val="20"/>
        </w:rPr>
        <w:t>-</w:t>
      </w:r>
      <w:r w:rsidR="00183651">
        <w:rPr>
          <w:rFonts w:ascii="Arial" w:hAnsi="Arial" w:cs="Arial"/>
          <w:color w:val="3B3838" w:themeColor="background2" w:themeShade="40"/>
          <w:sz w:val="20"/>
          <w:szCs w:val="20"/>
        </w:rPr>
        <w:t>to</w:t>
      </w:r>
      <w:r w:rsidR="00183651" w:rsidRPr="00CC7597">
        <w:rPr>
          <w:rFonts w:ascii="Arial" w:hAnsi="Arial" w:cs="Arial"/>
          <w:color w:val="3B3838" w:themeColor="background2" w:themeShade="40"/>
          <w:sz w:val="20"/>
          <w:szCs w:val="20"/>
        </w:rPr>
        <w:t>-</w:t>
      </w:r>
      <w:r w:rsidR="00FB0169">
        <w:rPr>
          <w:rFonts w:ascii="Arial" w:hAnsi="Arial" w:cs="Arial"/>
          <w:color w:val="3B3838" w:themeColor="background2" w:themeShade="40"/>
          <w:sz w:val="20"/>
          <w:szCs w:val="20"/>
        </w:rPr>
        <w:t>date return to 34.9%. Across equity styles</w:t>
      </w:r>
      <w:r w:rsidR="00407B3F">
        <w:rPr>
          <w:rFonts w:ascii="Arial" w:hAnsi="Arial" w:cs="Arial"/>
          <w:color w:val="3B3838" w:themeColor="background2" w:themeShade="40"/>
          <w:sz w:val="20"/>
          <w:szCs w:val="20"/>
        </w:rPr>
        <w:t xml:space="preserve"> and size</w:t>
      </w:r>
      <w:r w:rsidR="00FB0169">
        <w:rPr>
          <w:rFonts w:ascii="Arial" w:hAnsi="Arial" w:cs="Arial"/>
          <w:color w:val="3B3838" w:themeColor="background2" w:themeShade="40"/>
          <w:sz w:val="20"/>
          <w:szCs w:val="20"/>
        </w:rPr>
        <w:t>, September</w:t>
      </w:r>
      <w:r w:rsidR="00183651">
        <w:rPr>
          <w:rFonts w:ascii="Arial" w:hAnsi="Arial" w:cs="Arial"/>
          <w:color w:val="3B3838" w:themeColor="background2" w:themeShade="40"/>
          <w:sz w:val="20"/>
          <w:szCs w:val="20"/>
        </w:rPr>
        <w:t>'</w:t>
      </w:r>
      <w:r w:rsidR="00FB0169">
        <w:rPr>
          <w:rFonts w:ascii="Arial" w:hAnsi="Arial" w:cs="Arial"/>
          <w:color w:val="3B3838" w:themeColor="background2" w:themeShade="40"/>
          <w:sz w:val="20"/>
          <w:szCs w:val="20"/>
        </w:rPr>
        <w:t xml:space="preserve">s results were </w:t>
      </w:r>
      <w:r w:rsidR="00407B3F">
        <w:rPr>
          <w:rFonts w:ascii="Arial" w:hAnsi="Arial" w:cs="Arial"/>
          <w:color w:val="3B3838" w:themeColor="background2" w:themeShade="40"/>
          <w:sz w:val="20"/>
          <w:szCs w:val="20"/>
        </w:rPr>
        <w:t>poor across the spectrum</w:t>
      </w:r>
      <w:r w:rsidR="00183651" w:rsidRPr="00CC7597">
        <w:rPr>
          <w:rFonts w:ascii="Arial" w:hAnsi="Arial" w:cs="Arial"/>
          <w:color w:val="3B3838" w:themeColor="background2" w:themeShade="40"/>
          <w:sz w:val="20"/>
          <w:szCs w:val="20"/>
        </w:rPr>
        <w:t>,</w:t>
      </w:r>
      <w:r w:rsidR="00407B3F">
        <w:rPr>
          <w:rFonts w:ascii="Arial" w:hAnsi="Arial" w:cs="Arial"/>
          <w:color w:val="3B3838" w:themeColor="background2" w:themeShade="40"/>
          <w:sz w:val="20"/>
          <w:szCs w:val="20"/>
        </w:rPr>
        <w:t xml:space="preserve"> with no place to hide and </w:t>
      </w:r>
      <w:r w:rsidR="00A9421B">
        <w:rPr>
          <w:rFonts w:ascii="Arial" w:hAnsi="Arial" w:cs="Arial"/>
          <w:color w:val="3B3838" w:themeColor="background2" w:themeShade="40"/>
          <w:sz w:val="20"/>
          <w:szCs w:val="20"/>
        </w:rPr>
        <w:t xml:space="preserve">no clear winner. </w:t>
      </w:r>
    </w:p>
    <w:p w14:paraId="17099612" w14:textId="65CEE570" w:rsidR="00C8357A" w:rsidRDefault="00C8357A" w:rsidP="00F647BF">
      <w:pPr>
        <w:spacing w:after="0"/>
        <w:ind w:left="1440" w:right="-360"/>
        <w:rPr>
          <w:rFonts w:ascii="Arial" w:hAnsi="Arial" w:cs="Arial"/>
          <w:color w:val="3B3838" w:themeColor="background2" w:themeShade="40"/>
          <w:sz w:val="20"/>
          <w:szCs w:val="20"/>
        </w:rPr>
      </w:pPr>
    </w:p>
    <w:p w14:paraId="59D364DF" w14:textId="62A73A33" w:rsidR="00BF7E4D" w:rsidRDefault="00FE7C74" w:rsidP="00EB76C7">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 xml:space="preserve">Bonds continue to be challenged by rising interest rates </w:t>
      </w:r>
      <w:r w:rsidR="00F46F6F">
        <w:rPr>
          <w:rFonts w:ascii="Arial" w:hAnsi="Arial" w:cs="Arial"/>
          <w:color w:val="3B3838" w:themeColor="background2" w:themeShade="40"/>
          <w:sz w:val="20"/>
          <w:szCs w:val="20"/>
        </w:rPr>
        <w:t>and</w:t>
      </w:r>
      <w:r w:rsidR="00FD1033">
        <w:rPr>
          <w:rFonts w:ascii="Arial" w:hAnsi="Arial" w:cs="Arial"/>
          <w:color w:val="3B3838" w:themeColor="background2" w:themeShade="40"/>
          <w:sz w:val="20"/>
          <w:szCs w:val="20"/>
        </w:rPr>
        <w:t xml:space="preserve"> inflation. Short-term treasuries were the only bond class to post a positive return (0.1%) as investors retreat</w:t>
      </w:r>
      <w:r w:rsidR="00183651" w:rsidRPr="002551AF">
        <w:rPr>
          <w:rFonts w:ascii="Arial" w:hAnsi="Arial" w:cs="Arial"/>
          <w:color w:val="3B3838" w:themeColor="background2" w:themeShade="40"/>
          <w:sz w:val="20"/>
          <w:szCs w:val="20"/>
        </w:rPr>
        <w:t>ed</w:t>
      </w:r>
      <w:r w:rsidR="00FD1033">
        <w:rPr>
          <w:rFonts w:ascii="Arial" w:hAnsi="Arial" w:cs="Arial"/>
          <w:color w:val="3B3838" w:themeColor="background2" w:themeShade="40"/>
          <w:sz w:val="20"/>
          <w:szCs w:val="20"/>
        </w:rPr>
        <w:t xml:space="preserve"> to safety from market and interest rate </w:t>
      </w:r>
      <w:r w:rsidR="00FD1033" w:rsidRPr="00C0256E">
        <w:rPr>
          <w:rFonts w:ascii="Arial" w:hAnsi="Arial" w:cs="Arial"/>
          <w:color w:val="3B3838" w:themeColor="background2" w:themeShade="40"/>
          <w:sz w:val="20"/>
          <w:szCs w:val="20"/>
        </w:rPr>
        <w:t>risk.</w:t>
      </w:r>
      <w:r w:rsidR="00EB5FE3" w:rsidRPr="00921ACE">
        <w:rPr>
          <w:rFonts w:ascii="Arial" w:hAnsi="Arial" w:cs="Arial"/>
          <w:color w:val="3B3838" w:themeColor="background2" w:themeShade="40"/>
          <w:sz w:val="20"/>
          <w:szCs w:val="20"/>
        </w:rPr>
        <w:t xml:space="preserve"> Longer-term Treasuries, which have the greatest sensitivity to interest-rate changes, were the hardest hit and fell 7.9%</w:t>
      </w:r>
      <w:r w:rsidR="008E1694" w:rsidRPr="00C0256E">
        <w:rPr>
          <w:rFonts w:ascii="Arial" w:hAnsi="Arial" w:cs="Arial"/>
          <w:color w:val="3B3838" w:themeColor="background2" w:themeShade="40"/>
          <w:sz w:val="20"/>
          <w:szCs w:val="20"/>
        </w:rPr>
        <w:t>.</w:t>
      </w:r>
      <w:r w:rsidR="008E1694">
        <w:rPr>
          <w:rFonts w:ascii="Arial" w:hAnsi="Arial" w:cs="Arial"/>
          <w:color w:val="3B3838" w:themeColor="background2" w:themeShade="40"/>
          <w:sz w:val="20"/>
          <w:szCs w:val="20"/>
        </w:rPr>
        <w:t xml:space="preserve"> </w:t>
      </w:r>
      <w:r w:rsidR="00BA46AA">
        <w:rPr>
          <w:rFonts w:ascii="Arial" w:hAnsi="Arial" w:cs="Arial"/>
          <w:color w:val="3B3838" w:themeColor="background2" w:themeShade="40"/>
          <w:sz w:val="20"/>
          <w:szCs w:val="20"/>
        </w:rPr>
        <w:t>Inflation</w:t>
      </w:r>
      <w:r w:rsidR="00183651" w:rsidRPr="00CC7597">
        <w:rPr>
          <w:rFonts w:ascii="Arial" w:hAnsi="Arial" w:cs="Arial"/>
          <w:color w:val="3B3838" w:themeColor="background2" w:themeShade="40"/>
          <w:sz w:val="20"/>
          <w:szCs w:val="20"/>
        </w:rPr>
        <w:t>-</w:t>
      </w:r>
      <w:r w:rsidR="00BA46AA">
        <w:rPr>
          <w:rFonts w:ascii="Arial" w:hAnsi="Arial" w:cs="Arial"/>
          <w:color w:val="3B3838" w:themeColor="background2" w:themeShade="40"/>
          <w:sz w:val="20"/>
          <w:szCs w:val="20"/>
        </w:rPr>
        <w:t xml:space="preserve">protected securities TIPS fell 6.6% as interest rates rose, and inflation expectations came in weaker than anticipated. </w:t>
      </w:r>
      <w:r w:rsidR="008E1694">
        <w:rPr>
          <w:rFonts w:ascii="Arial" w:hAnsi="Arial" w:cs="Arial"/>
          <w:color w:val="3B3838" w:themeColor="background2" w:themeShade="40"/>
          <w:sz w:val="20"/>
          <w:szCs w:val="20"/>
        </w:rPr>
        <w:t>U</w:t>
      </w:r>
      <w:r w:rsidR="00183651">
        <w:rPr>
          <w:rFonts w:ascii="Arial" w:hAnsi="Arial" w:cs="Arial"/>
          <w:color w:val="3B3838" w:themeColor="background2" w:themeShade="40"/>
          <w:sz w:val="20"/>
          <w:szCs w:val="20"/>
        </w:rPr>
        <w:t>S</w:t>
      </w:r>
      <w:r w:rsidR="008E1694">
        <w:rPr>
          <w:rFonts w:ascii="Arial" w:hAnsi="Arial" w:cs="Arial"/>
          <w:color w:val="3B3838" w:themeColor="background2" w:themeShade="40"/>
          <w:sz w:val="20"/>
          <w:szCs w:val="20"/>
        </w:rPr>
        <w:t xml:space="preserve"> bonds continue to outperform international bonds as foreign currencies further weaken relative to the dollar. </w:t>
      </w:r>
    </w:p>
    <w:p w14:paraId="2E06C238" w14:textId="2966E6DF" w:rsidR="007B110C" w:rsidRDefault="007B110C" w:rsidP="00F647BF">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lastRenderedPageBreak/>
        <w:t xml:space="preserve">While </w:t>
      </w:r>
      <w:r w:rsidR="00E41FD5">
        <w:rPr>
          <w:rFonts w:ascii="Arial" w:hAnsi="Arial" w:cs="Arial"/>
          <w:color w:val="3B3838" w:themeColor="background2" w:themeShade="40"/>
          <w:sz w:val="20"/>
          <w:szCs w:val="20"/>
        </w:rPr>
        <w:t xml:space="preserve">broad </w:t>
      </w:r>
      <w:r>
        <w:rPr>
          <w:rFonts w:ascii="Arial" w:hAnsi="Arial" w:cs="Arial"/>
          <w:color w:val="3B3838" w:themeColor="background2" w:themeShade="40"/>
          <w:sz w:val="20"/>
          <w:szCs w:val="20"/>
        </w:rPr>
        <w:t xml:space="preserve">commodities </w:t>
      </w:r>
      <w:r w:rsidR="00E41FD5">
        <w:rPr>
          <w:rFonts w:ascii="Arial" w:hAnsi="Arial" w:cs="Arial"/>
          <w:color w:val="3B3838" w:themeColor="background2" w:themeShade="40"/>
          <w:sz w:val="20"/>
          <w:szCs w:val="20"/>
        </w:rPr>
        <w:t>remain positive</w:t>
      </w:r>
      <w:r>
        <w:rPr>
          <w:rFonts w:ascii="Arial" w:hAnsi="Arial" w:cs="Arial"/>
          <w:color w:val="3B3838" w:themeColor="background2" w:themeShade="40"/>
          <w:sz w:val="20"/>
          <w:szCs w:val="20"/>
        </w:rPr>
        <w:t xml:space="preserve"> for 2022, the index fell 8.</w:t>
      </w:r>
      <w:r w:rsidR="00EB5FE3">
        <w:rPr>
          <w:rFonts w:ascii="Arial" w:hAnsi="Arial" w:cs="Arial"/>
          <w:color w:val="3B3838" w:themeColor="background2" w:themeShade="40"/>
          <w:sz w:val="20"/>
          <w:szCs w:val="20"/>
        </w:rPr>
        <w:t>1</w:t>
      </w:r>
      <w:r>
        <w:rPr>
          <w:rFonts w:ascii="Arial" w:hAnsi="Arial" w:cs="Arial"/>
          <w:color w:val="3B3838" w:themeColor="background2" w:themeShade="40"/>
          <w:sz w:val="20"/>
          <w:szCs w:val="20"/>
        </w:rPr>
        <w:t>% for September. Energy was the largest detractor</w:t>
      </w:r>
      <w:r w:rsidR="00921ACE">
        <w:rPr>
          <w:rFonts w:ascii="Arial" w:hAnsi="Arial" w:cs="Arial"/>
          <w:color w:val="3B3838" w:themeColor="background2" w:themeShade="40"/>
          <w:sz w:val="20"/>
          <w:szCs w:val="20"/>
        </w:rPr>
        <w:t>,</w:t>
      </w:r>
      <w:r w:rsidR="00E41FD5">
        <w:rPr>
          <w:rFonts w:ascii="Arial" w:hAnsi="Arial" w:cs="Arial"/>
          <w:color w:val="3B3838" w:themeColor="background2" w:themeShade="40"/>
          <w:sz w:val="20"/>
          <w:szCs w:val="20"/>
        </w:rPr>
        <w:t xml:space="preserve"> while </w:t>
      </w:r>
      <w:r w:rsidR="00BA46AA">
        <w:rPr>
          <w:rFonts w:ascii="Arial" w:hAnsi="Arial" w:cs="Arial"/>
          <w:color w:val="3B3838" w:themeColor="background2" w:themeShade="40"/>
          <w:sz w:val="20"/>
          <w:szCs w:val="20"/>
        </w:rPr>
        <w:t>g</w:t>
      </w:r>
      <w:r>
        <w:rPr>
          <w:rFonts w:ascii="Arial" w:hAnsi="Arial" w:cs="Arial"/>
          <w:color w:val="3B3838" w:themeColor="background2" w:themeShade="40"/>
          <w:sz w:val="20"/>
          <w:szCs w:val="20"/>
        </w:rPr>
        <w:t xml:space="preserve">rains </w:t>
      </w:r>
      <w:r w:rsidR="00BA46AA">
        <w:rPr>
          <w:rFonts w:ascii="Arial" w:hAnsi="Arial" w:cs="Arial"/>
          <w:color w:val="3B3838" w:themeColor="background2" w:themeShade="40"/>
          <w:sz w:val="20"/>
          <w:szCs w:val="20"/>
        </w:rPr>
        <w:t>posted positive returns as supply remain</w:t>
      </w:r>
      <w:r w:rsidR="00183651" w:rsidRPr="002551AF">
        <w:rPr>
          <w:rFonts w:ascii="Arial" w:hAnsi="Arial" w:cs="Arial"/>
          <w:color w:val="3B3838" w:themeColor="background2" w:themeShade="40"/>
          <w:sz w:val="20"/>
          <w:szCs w:val="20"/>
        </w:rPr>
        <w:t>ed</w:t>
      </w:r>
      <w:r w:rsidR="00BA46AA">
        <w:rPr>
          <w:rFonts w:ascii="Arial" w:hAnsi="Arial" w:cs="Arial"/>
          <w:color w:val="3B3838" w:themeColor="background2" w:themeShade="40"/>
          <w:sz w:val="20"/>
          <w:szCs w:val="20"/>
        </w:rPr>
        <w:t xml:space="preserve"> constrained due to the war in Ukraine</w:t>
      </w:r>
      <w:r>
        <w:rPr>
          <w:rFonts w:ascii="Arial" w:hAnsi="Arial" w:cs="Arial"/>
          <w:color w:val="3B3838" w:themeColor="background2" w:themeShade="40"/>
          <w:sz w:val="20"/>
          <w:szCs w:val="20"/>
        </w:rPr>
        <w:t>. REITs maintain their position as one of the worst performing asset class</w:t>
      </w:r>
      <w:r w:rsidR="0056050C">
        <w:rPr>
          <w:rFonts w:ascii="Arial" w:hAnsi="Arial" w:cs="Arial"/>
          <w:color w:val="3B3838" w:themeColor="background2" w:themeShade="40"/>
          <w:sz w:val="20"/>
          <w:szCs w:val="20"/>
        </w:rPr>
        <w:t xml:space="preserve"> year</w:t>
      </w:r>
      <w:r w:rsidR="00183651" w:rsidRPr="00CC7597">
        <w:rPr>
          <w:rFonts w:ascii="Arial" w:hAnsi="Arial" w:cs="Arial"/>
          <w:color w:val="3B3838" w:themeColor="background2" w:themeShade="40"/>
          <w:sz w:val="20"/>
          <w:szCs w:val="20"/>
        </w:rPr>
        <w:t>-</w:t>
      </w:r>
      <w:r w:rsidR="0056050C">
        <w:rPr>
          <w:rFonts w:ascii="Arial" w:hAnsi="Arial" w:cs="Arial"/>
          <w:color w:val="3B3838" w:themeColor="background2" w:themeShade="40"/>
          <w:sz w:val="20"/>
          <w:szCs w:val="20"/>
        </w:rPr>
        <w:t>to</w:t>
      </w:r>
      <w:r w:rsidR="00183651" w:rsidRPr="00CC7597">
        <w:rPr>
          <w:rFonts w:ascii="Arial" w:hAnsi="Arial" w:cs="Arial"/>
          <w:color w:val="3B3838" w:themeColor="background2" w:themeShade="40"/>
          <w:sz w:val="20"/>
          <w:szCs w:val="20"/>
        </w:rPr>
        <w:t>-</w:t>
      </w:r>
      <w:r w:rsidR="0056050C">
        <w:rPr>
          <w:rFonts w:ascii="Arial" w:hAnsi="Arial" w:cs="Arial"/>
          <w:color w:val="3B3838" w:themeColor="background2" w:themeShade="40"/>
          <w:sz w:val="20"/>
          <w:szCs w:val="20"/>
        </w:rPr>
        <w:t>date</w:t>
      </w:r>
      <w:r>
        <w:rPr>
          <w:rFonts w:ascii="Arial" w:hAnsi="Arial" w:cs="Arial"/>
          <w:color w:val="3B3838" w:themeColor="background2" w:themeShade="40"/>
          <w:sz w:val="20"/>
          <w:szCs w:val="20"/>
        </w:rPr>
        <w:t>, with U</w:t>
      </w:r>
      <w:r w:rsidR="00183651">
        <w:rPr>
          <w:rFonts w:ascii="Arial" w:hAnsi="Arial" w:cs="Arial"/>
          <w:color w:val="3B3838" w:themeColor="background2" w:themeShade="40"/>
          <w:sz w:val="20"/>
          <w:szCs w:val="20"/>
        </w:rPr>
        <w:t>S</w:t>
      </w:r>
      <w:r>
        <w:rPr>
          <w:rFonts w:ascii="Arial" w:hAnsi="Arial" w:cs="Arial"/>
          <w:color w:val="3B3838" w:themeColor="background2" w:themeShade="40"/>
          <w:sz w:val="20"/>
          <w:szCs w:val="20"/>
        </w:rPr>
        <w:t xml:space="preserve"> REITs declining 12.7%</w:t>
      </w:r>
      <w:r w:rsidR="0056050C">
        <w:rPr>
          <w:rFonts w:ascii="Arial" w:hAnsi="Arial" w:cs="Arial"/>
          <w:color w:val="3B3838" w:themeColor="background2" w:themeShade="40"/>
          <w:sz w:val="20"/>
          <w:szCs w:val="20"/>
        </w:rPr>
        <w:t xml:space="preserve"> and Global ex-US REITs declining 13.0% in September. </w:t>
      </w:r>
      <w:r w:rsidR="00E41FD5">
        <w:rPr>
          <w:rFonts w:ascii="Arial" w:hAnsi="Arial" w:cs="Arial"/>
          <w:color w:val="3B3838" w:themeColor="background2" w:themeShade="40"/>
          <w:sz w:val="20"/>
          <w:szCs w:val="20"/>
        </w:rPr>
        <w:t>Global recession worries and higher interest rates in the U</w:t>
      </w:r>
      <w:r w:rsidR="00183651">
        <w:rPr>
          <w:rFonts w:ascii="Arial" w:hAnsi="Arial" w:cs="Arial"/>
          <w:color w:val="3B3838" w:themeColor="background2" w:themeShade="40"/>
          <w:sz w:val="20"/>
          <w:szCs w:val="20"/>
        </w:rPr>
        <w:t>.S.</w:t>
      </w:r>
      <w:r w:rsidR="00E41FD5">
        <w:rPr>
          <w:rFonts w:ascii="Arial" w:hAnsi="Arial" w:cs="Arial"/>
          <w:color w:val="3B3838" w:themeColor="background2" w:themeShade="40"/>
          <w:sz w:val="20"/>
          <w:szCs w:val="20"/>
        </w:rPr>
        <w:t xml:space="preserve"> </w:t>
      </w:r>
      <w:r w:rsidR="00BA46AA">
        <w:rPr>
          <w:rFonts w:ascii="Arial" w:hAnsi="Arial" w:cs="Arial"/>
          <w:color w:val="3B3838" w:themeColor="background2" w:themeShade="40"/>
          <w:sz w:val="20"/>
          <w:szCs w:val="20"/>
        </w:rPr>
        <w:t>ha</w:t>
      </w:r>
      <w:r w:rsidR="00921ACE">
        <w:rPr>
          <w:rFonts w:ascii="Arial" w:hAnsi="Arial" w:cs="Arial"/>
          <w:color w:val="3B3838" w:themeColor="background2" w:themeShade="40"/>
          <w:sz w:val="20"/>
          <w:szCs w:val="20"/>
        </w:rPr>
        <w:t>ve</w:t>
      </w:r>
      <w:r w:rsidR="00BA46AA">
        <w:rPr>
          <w:rFonts w:ascii="Arial" w:hAnsi="Arial" w:cs="Arial"/>
          <w:color w:val="3B3838" w:themeColor="background2" w:themeShade="40"/>
          <w:sz w:val="20"/>
          <w:szCs w:val="20"/>
        </w:rPr>
        <w:t xml:space="preserve"> sent the U</w:t>
      </w:r>
      <w:r w:rsidR="00183651">
        <w:rPr>
          <w:rFonts w:ascii="Arial" w:hAnsi="Arial" w:cs="Arial"/>
          <w:color w:val="3B3838" w:themeColor="background2" w:themeShade="40"/>
          <w:sz w:val="20"/>
          <w:szCs w:val="20"/>
        </w:rPr>
        <w:t>S</w:t>
      </w:r>
      <w:r w:rsidR="0056050C">
        <w:rPr>
          <w:rFonts w:ascii="Arial" w:hAnsi="Arial" w:cs="Arial"/>
          <w:color w:val="3B3838" w:themeColor="background2" w:themeShade="40"/>
          <w:sz w:val="20"/>
          <w:szCs w:val="20"/>
        </w:rPr>
        <w:t xml:space="preserve"> </w:t>
      </w:r>
      <w:r w:rsidR="00BA46AA">
        <w:rPr>
          <w:rFonts w:ascii="Arial" w:hAnsi="Arial" w:cs="Arial"/>
          <w:color w:val="3B3838" w:themeColor="background2" w:themeShade="40"/>
          <w:sz w:val="20"/>
          <w:szCs w:val="20"/>
        </w:rPr>
        <w:t>d</w:t>
      </w:r>
      <w:r w:rsidR="0056050C">
        <w:rPr>
          <w:rFonts w:ascii="Arial" w:hAnsi="Arial" w:cs="Arial"/>
          <w:color w:val="3B3838" w:themeColor="background2" w:themeShade="40"/>
          <w:sz w:val="20"/>
          <w:szCs w:val="20"/>
        </w:rPr>
        <w:t>ollar</w:t>
      </w:r>
      <w:r w:rsidR="00E41FD5">
        <w:rPr>
          <w:rFonts w:ascii="Arial" w:hAnsi="Arial" w:cs="Arial"/>
          <w:color w:val="3B3838" w:themeColor="background2" w:themeShade="40"/>
          <w:sz w:val="20"/>
          <w:szCs w:val="20"/>
        </w:rPr>
        <w:t xml:space="preserve"> soaring</w:t>
      </w:r>
      <w:r w:rsidR="00BA46AA">
        <w:rPr>
          <w:rFonts w:ascii="Arial" w:hAnsi="Arial" w:cs="Arial"/>
          <w:color w:val="3B3838" w:themeColor="background2" w:themeShade="40"/>
          <w:sz w:val="20"/>
          <w:szCs w:val="20"/>
        </w:rPr>
        <w:t xml:space="preserve">, which gained </w:t>
      </w:r>
      <w:r w:rsidR="0056050C">
        <w:rPr>
          <w:rFonts w:ascii="Arial" w:hAnsi="Arial" w:cs="Arial"/>
          <w:color w:val="3B3838" w:themeColor="background2" w:themeShade="40"/>
          <w:sz w:val="20"/>
          <w:szCs w:val="20"/>
        </w:rPr>
        <w:t xml:space="preserve">3.6% in September and 17.6% </w:t>
      </w:r>
      <w:r w:rsidR="00BA46AA">
        <w:rPr>
          <w:rFonts w:ascii="Arial" w:hAnsi="Arial" w:cs="Arial"/>
          <w:color w:val="3B3838" w:themeColor="background2" w:themeShade="40"/>
          <w:sz w:val="20"/>
          <w:szCs w:val="20"/>
        </w:rPr>
        <w:t>for</w:t>
      </w:r>
      <w:r w:rsidR="0056050C">
        <w:rPr>
          <w:rFonts w:ascii="Arial" w:hAnsi="Arial" w:cs="Arial"/>
          <w:color w:val="3B3838" w:themeColor="background2" w:themeShade="40"/>
          <w:sz w:val="20"/>
          <w:szCs w:val="20"/>
        </w:rPr>
        <w:t xml:space="preserve"> the year</w:t>
      </w:r>
      <w:r w:rsidR="00192BEE">
        <w:rPr>
          <w:rFonts w:ascii="Arial" w:hAnsi="Arial" w:cs="Arial"/>
          <w:color w:val="3B3838" w:themeColor="background2" w:themeShade="40"/>
          <w:sz w:val="20"/>
          <w:szCs w:val="20"/>
        </w:rPr>
        <w:t>.</w:t>
      </w:r>
      <w:r w:rsidR="00B662A4">
        <w:rPr>
          <w:rFonts w:ascii="Arial" w:hAnsi="Arial" w:cs="Arial"/>
          <w:color w:val="3B3838" w:themeColor="background2" w:themeShade="40"/>
          <w:sz w:val="20"/>
          <w:szCs w:val="20"/>
        </w:rPr>
        <w:t xml:space="preserve"> </w:t>
      </w:r>
    </w:p>
    <w:p w14:paraId="02F29471" w14:textId="0D1EF496" w:rsidR="00312544" w:rsidRDefault="00312544" w:rsidP="00312544">
      <w:pPr>
        <w:spacing w:after="0"/>
        <w:ind w:left="1316" w:right="-360" w:firstLine="14"/>
        <w:rPr>
          <w:rFonts w:ascii="Arial" w:hAnsi="Arial" w:cs="Arial"/>
          <w:color w:val="3B3838" w:themeColor="background2" w:themeShade="40"/>
          <w:sz w:val="20"/>
          <w:szCs w:val="20"/>
        </w:rPr>
      </w:pPr>
    </w:p>
    <w:p w14:paraId="750D75DA" w14:textId="64FD7298" w:rsidR="00B662A4" w:rsidRDefault="00BA46AA" w:rsidP="00F647BF">
      <w:pPr>
        <w:spacing w:after="0"/>
        <w:ind w:left="1440" w:right="-360"/>
        <w:rPr>
          <w:rFonts w:ascii="Arial" w:hAnsi="Arial" w:cs="Arial"/>
          <w:color w:val="3B3838" w:themeColor="background2" w:themeShade="40"/>
          <w:sz w:val="20"/>
          <w:szCs w:val="20"/>
        </w:rPr>
      </w:pPr>
      <w:r w:rsidRPr="00CC7597">
        <w:rPr>
          <w:rFonts w:ascii="Arial" w:hAnsi="Arial" w:cs="Arial"/>
          <w:color w:val="3B3838" w:themeColor="background2" w:themeShade="40"/>
          <w:sz w:val="20"/>
          <w:szCs w:val="20"/>
        </w:rPr>
        <w:drawing>
          <wp:anchor distT="0" distB="0" distL="114300" distR="114300" simplePos="0" relativeHeight="251664896" behindDoc="0" locked="0" layoutInCell="1" allowOverlap="1" wp14:anchorId="1668626F" wp14:editId="1C3FC8AB">
            <wp:simplePos x="0" y="0"/>
            <wp:positionH relativeFrom="margin">
              <wp:posOffset>863922</wp:posOffset>
            </wp:positionH>
            <wp:positionV relativeFrom="page">
              <wp:posOffset>2925701</wp:posOffset>
            </wp:positionV>
            <wp:extent cx="5271770" cy="2680335"/>
            <wp:effectExtent l="0" t="0" r="5080" b="5715"/>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B662A4">
        <w:rPr>
          <w:rFonts w:ascii="Arial" w:hAnsi="Arial" w:cs="Arial"/>
          <w:color w:val="3B3838" w:themeColor="background2" w:themeShade="40"/>
          <w:sz w:val="20"/>
          <w:szCs w:val="20"/>
        </w:rPr>
        <w:t>The Global 60/40 portfolio declined 7.8% in September. Equities, REITs</w:t>
      </w:r>
      <w:r w:rsidR="00183651" w:rsidRPr="00CC7597">
        <w:rPr>
          <w:rFonts w:ascii="Arial" w:hAnsi="Arial" w:cs="Arial"/>
          <w:color w:val="3B3838" w:themeColor="background2" w:themeShade="40"/>
          <w:sz w:val="20"/>
          <w:szCs w:val="20"/>
        </w:rPr>
        <w:t>,</w:t>
      </w:r>
      <w:r w:rsidR="00B662A4" w:rsidRPr="00CC7597">
        <w:rPr>
          <w:rFonts w:ascii="Arial" w:hAnsi="Arial" w:cs="Arial"/>
          <w:color w:val="3B3838" w:themeColor="background2" w:themeShade="40"/>
          <w:sz w:val="20"/>
          <w:szCs w:val="20"/>
        </w:rPr>
        <w:t xml:space="preserve"> </w:t>
      </w:r>
      <w:r w:rsidR="00B662A4">
        <w:rPr>
          <w:rFonts w:ascii="Arial" w:hAnsi="Arial" w:cs="Arial"/>
          <w:color w:val="3B3838" w:themeColor="background2" w:themeShade="40"/>
          <w:sz w:val="20"/>
          <w:szCs w:val="20"/>
        </w:rPr>
        <w:t>and commodities fared worse than the balanced portfolio</w:t>
      </w:r>
      <w:r w:rsidR="00183651" w:rsidRPr="00CC7597">
        <w:rPr>
          <w:rFonts w:ascii="Arial" w:hAnsi="Arial" w:cs="Arial"/>
          <w:color w:val="3B3838" w:themeColor="background2" w:themeShade="40"/>
          <w:sz w:val="20"/>
          <w:szCs w:val="20"/>
        </w:rPr>
        <w:t>,</w:t>
      </w:r>
      <w:r w:rsidR="00B662A4">
        <w:rPr>
          <w:rFonts w:ascii="Arial" w:hAnsi="Arial" w:cs="Arial"/>
          <w:color w:val="3B3838" w:themeColor="background2" w:themeShade="40"/>
          <w:sz w:val="20"/>
          <w:szCs w:val="20"/>
        </w:rPr>
        <w:t xml:space="preserve"> while bonds and gold </w:t>
      </w:r>
      <w:r w:rsidR="0081118B">
        <w:rPr>
          <w:rFonts w:ascii="Arial" w:hAnsi="Arial" w:cs="Arial"/>
          <w:color w:val="3B3838" w:themeColor="background2" w:themeShade="40"/>
          <w:sz w:val="20"/>
          <w:szCs w:val="20"/>
        </w:rPr>
        <w:t>held up better.</w:t>
      </w:r>
      <w:r w:rsidR="00B662A4">
        <w:rPr>
          <w:rFonts w:ascii="Arial" w:hAnsi="Arial" w:cs="Arial"/>
          <w:color w:val="3B3838" w:themeColor="background2" w:themeShade="40"/>
          <w:sz w:val="20"/>
          <w:szCs w:val="20"/>
        </w:rPr>
        <w:t xml:space="preserve"> </w:t>
      </w:r>
    </w:p>
    <w:p w14:paraId="36AEA238" w14:textId="2F444C3B" w:rsidR="00F647BF" w:rsidRPr="00192BEE" w:rsidRDefault="00F647BF" w:rsidP="00192BEE">
      <w:pPr>
        <w:spacing w:after="0"/>
        <w:ind w:left="1330" w:right="-360" w:firstLine="14"/>
        <w:rPr>
          <w:rFonts w:ascii="Arial" w:hAnsi="Arial" w:cs="Arial"/>
          <w:color w:val="3B3838" w:themeColor="background2" w:themeShade="40"/>
          <w:sz w:val="20"/>
          <w:szCs w:val="20"/>
        </w:rPr>
      </w:pPr>
    </w:p>
    <w:p w14:paraId="001BD028" w14:textId="77777777" w:rsidR="00BA46AA" w:rsidRDefault="00BA46AA" w:rsidP="00F647BF">
      <w:pPr>
        <w:autoSpaceDE w:val="0"/>
        <w:autoSpaceDN w:val="0"/>
        <w:spacing w:after="0"/>
        <w:ind w:right="-360" w:hanging="540"/>
        <w:rPr>
          <w:rFonts w:ascii="Arial" w:hAnsi="Arial" w:cs="Arial"/>
          <w:color w:val="343433"/>
          <w:sz w:val="21"/>
        </w:rPr>
      </w:pPr>
    </w:p>
    <w:p w14:paraId="0B7FA56B" w14:textId="77777777" w:rsidR="00BA46AA" w:rsidRDefault="00BA46AA" w:rsidP="00BA46AA">
      <w:pPr>
        <w:spacing w:after="0"/>
        <w:ind w:left="1316" w:right="-360" w:firstLine="14"/>
        <w:rPr>
          <w:rFonts w:ascii="Arial" w:hAnsi="Arial" w:cs="Arial"/>
          <w:color w:val="3B3838" w:themeColor="background2" w:themeShade="40"/>
          <w:sz w:val="20"/>
          <w:szCs w:val="20"/>
        </w:rPr>
      </w:pPr>
      <w:r w:rsidRPr="005C2C8A">
        <w:rPr>
          <w:rFonts w:ascii="Arial" w:hAnsi="Arial" w:cs="Arial"/>
          <w:color w:val="7F7F7F" w:themeColor="text1" w:themeTint="80"/>
          <w:sz w:val="18"/>
          <w:szCs w:val="18"/>
        </w:rPr>
        <w:t>Source:  Zephyr Style Advisor</w:t>
      </w:r>
    </w:p>
    <w:p w14:paraId="02517EF1" w14:textId="77777777" w:rsidR="00BA46AA" w:rsidRDefault="00BA46AA" w:rsidP="00F647BF">
      <w:pPr>
        <w:autoSpaceDE w:val="0"/>
        <w:autoSpaceDN w:val="0"/>
        <w:spacing w:after="0"/>
        <w:ind w:right="-360" w:hanging="540"/>
        <w:rPr>
          <w:rFonts w:ascii="Arial" w:hAnsi="Arial" w:cs="Arial"/>
          <w:color w:val="343433"/>
          <w:sz w:val="21"/>
        </w:rPr>
      </w:pPr>
    </w:p>
    <w:p w14:paraId="35853645" w14:textId="460D2BAE" w:rsidR="00F647BF" w:rsidRDefault="006239C2" w:rsidP="00F647BF">
      <w:pPr>
        <w:autoSpaceDE w:val="0"/>
        <w:autoSpaceDN w:val="0"/>
        <w:spacing w:after="0"/>
        <w:ind w:right="-360" w:hanging="540"/>
        <w:rPr>
          <w:rFonts w:ascii="Arial" w:hAnsi="Arial" w:cs="Arial"/>
          <w:color w:val="343433"/>
          <w:sz w:val="21"/>
        </w:rPr>
      </w:pPr>
      <w:r>
        <w:rPr>
          <w:rFonts w:ascii="Arial" w:hAnsi="Arial" w:cs="Arial"/>
          <w:color w:val="343433"/>
          <w:sz w:val="21"/>
        </w:rPr>
        <w:t>INDEX DEFINITIONS</w:t>
      </w:r>
    </w:p>
    <w:p w14:paraId="4B5F6F31" w14:textId="77777777" w:rsidR="00EA6EEB" w:rsidRDefault="00EA6EEB" w:rsidP="00EA6EEB">
      <w:pPr>
        <w:autoSpaceDE w:val="0"/>
        <w:autoSpaceDN w:val="0"/>
        <w:spacing w:after="0"/>
        <w:ind w:right="-360" w:hanging="540"/>
        <w:rPr>
          <w:rFonts w:ascii="Arial" w:hAnsi="Arial" w:cs="Arial"/>
          <w:color w:val="343433"/>
          <w:sz w:val="21"/>
        </w:rPr>
      </w:pPr>
    </w:p>
    <w:tbl>
      <w:tblPr>
        <w:tblW w:w="10656" w:type="dxa"/>
        <w:tblInd w:w="-630" w:type="dxa"/>
        <w:tblLayout w:type="fixed"/>
        <w:tblCellMar>
          <w:left w:w="101" w:type="dxa"/>
          <w:right w:w="101" w:type="dxa"/>
        </w:tblCellMar>
        <w:tblLook w:val="04A0" w:firstRow="1" w:lastRow="0" w:firstColumn="1" w:lastColumn="0" w:noHBand="0" w:noVBand="1"/>
      </w:tblPr>
      <w:tblGrid>
        <w:gridCol w:w="1654"/>
        <w:gridCol w:w="1929"/>
        <w:gridCol w:w="7073"/>
      </w:tblGrid>
      <w:tr w:rsidR="00EA6EEB" w:rsidRPr="00567CF8" w14:paraId="3C85C575" w14:textId="77777777" w:rsidTr="00DD4470">
        <w:trPr>
          <w:trHeight w:val="264"/>
        </w:trPr>
        <w:tc>
          <w:tcPr>
            <w:tcW w:w="1654" w:type="dxa"/>
            <w:tcBorders>
              <w:top w:val="nil"/>
              <w:left w:val="nil"/>
              <w:bottom w:val="nil"/>
              <w:right w:val="nil"/>
            </w:tcBorders>
            <w:shd w:val="clear" w:color="auto" w:fill="auto"/>
            <w:noWrap/>
            <w:vAlign w:val="bottom"/>
            <w:hideMark/>
          </w:tcPr>
          <w:p w14:paraId="27398B89" w14:textId="77777777" w:rsidR="00EA6EEB" w:rsidRPr="00567CF8" w:rsidRDefault="00EA6EEB" w:rsidP="00DD4470">
            <w:pPr>
              <w:spacing w:after="0" w:line="240" w:lineRule="auto"/>
              <w:rPr>
                <w:rFonts w:ascii="Arial" w:hAnsi="Arial" w:cs="Arial"/>
                <w:b/>
                <w:bCs/>
                <w:color w:val="000000"/>
                <w:sz w:val="18"/>
                <w:szCs w:val="18"/>
              </w:rPr>
            </w:pPr>
            <w:bookmarkStart w:id="0" w:name="_Hlk52777023"/>
            <w:r w:rsidRPr="00567CF8">
              <w:rPr>
                <w:rFonts w:ascii="Arial" w:hAnsi="Arial" w:cs="Arial"/>
                <w:b/>
                <w:bCs/>
                <w:color w:val="000000"/>
                <w:sz w:val="18"/>
                <w:szCs w:val="18"/>
              </w:rPr>
              <w:t>Asset Class</w:t>
            </w:r>
          </w:p>
        </w:tc>
        <w:tc>
          <w:tcPr>
            <w:tcW w:w="1929" w:type="dxa"/>
            <w:tcBorders>
              <w:top w:val="nil"/>
              <w:left w:val="nil"/>
              <w:bottom w:val="nil"/>
              <w:right w:val="nil"/>
            </w:tcBorders>
            <w:shd w:val="clear" w:color="auto" w:fill="auto"/>
            <w:noWrap/>
            <w:vAlign w:val="bottom"/>
            <w:hideMark/>
          </w:tcPr>
          <w:p w14:paraId="65AACD5A" w14:textId="77777777" w:rsidR="00EA6EEB" w:rsidRPr="00567CF8" w:rsidRDefault="00EA6EEB" w:rsidP="00DD4470">
            <w:pPr>
              <w:spacing w:after="0" w:line="240" w:lineRule="auto"/>
              <w:rPr>
                <w:rFonts w:ascii="Arial" w:hAnsi="Arial" w:cs="Arial"/>
                <w:b/>
                <w:bCs/>
                <w:color w:val="000000"/>
                <w:sz w:val="18"/>
                <w:szCs w:val="18"/>
              </w:rPr>
            </w:pPr>
            <w:r w:rsidRPr="00567CF8">
              <w:rPr>
                <w:rFonts w:ascii="Arial" w:hAnsi="Arial" w:cs="Arial"/>
                <w:b/>
                <w:bCs/>
                <w:color w:val="000000"/>
                <w:sz w:val="18"/>
                <w:szCs w:val="18"/>
              </w:rPr>
              <w:t>Index</w:t>
            </w:r>
          </w:p>
        </w:tc>
        <w:tc>
          <w:tcPr>
            <w:tcW w:w="7073" w:type="dxa"/>
            <w:tcBorders>
              <w:top w:val="nil"/>
              <w:left w:val="nil"/>
              <w:bottom w:val="nil"/>
              <w:right w:val="nil"/>
            </w:tcBorders>
            <w:shd w:val="clear" w:color="auto" w:fill="auto"/>
            <w:noWrap/>
            <w:vAlign w:val="bottom"/>
            <w:hideMark/>
          </w:tcPr>
          <w:p w14:paraId="6494D394" w14:textId="77777777" w:rsidR="00EA6EEB" w:rsidRPr="00567CF8" w:rsidRDefault="00EA6EEB" w:rsidP="00DD4470">
            <w:pPr>
              <w:spacing w:after="0" w:line="240" w:lineRule="auto"/>
              <w:rPr>
                <w:rFonts w:ascii="Arial" w:hAnsi="Arial" w:cs="Arial"/>
                <w:b/>
                <w:bCs/>
                <w:color w:val="000000"/>
                <w:sz w:val="18"/>
                <w:szCs w:val="18"/>
              </w:rPr>
            </w:pPr>
            <w:r w:rsidRPr="00567CF8">
              <w:rPr>
                <w:rFonts w:ascii="Arial" w:hAnsi="Arial" w:cs="Arial"/>
                <w:b/>
                <w:bCs/>
                <w:color w:val="000000"/>
                <w:sz w:val="18"/>
                <w:szCs w:val="18"/>
              </w:rPr>
              <w:t>Definition</w:t>
            </w:r>
          </w:p>
        </w:tc>
      </w:tr>
      <w:tr w:rsidR="00EA6EEB" w:rsidRPr="002637B9" w14:paraId="613E8F86" w14:textId="77777777" w:rsidTr="00DD4470">
        <w:trPr>
          <w:trHeight w:val="636"/>
        </w:trPr>
        <w:tc>
          <w:tcPr>
            <w:tcW w:w="1654" w:type="dxa"/>
            <w:tcBorders>
              <w:top w:val="nil"/>
              <w:left w:val="nil"/>
              <w:bottom w:val="nil"/>
              <w:right w:val="nil"/>
            </w:tcBorders>
            <w:shd w:val="clear" w:color="auto" w:fill="auto"/>
            <w:hideMark/>
          </w:tcPr>
          <w:p w14:paraId="72F4FA89" w14:textId="77777777" w:rsidR="00EA6EEB" w:rsidRPr="002637B9"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China</w:t>
            </w:r>
          </w:p>
        </w:tc>
        <w:tc>
          <w:tcPr>
            <w:tcW w:w="1929" w:type="dxa"/>
            <w:tcBorders>
              <w:top w:val="nil"/>
              <w:left w:val="nil"/>
              <w:bottom w:val="nil"/>
              <w:right w:val="nil"/>
            </w:tcBorders>
            <w:shd w:val="clear" w:color="auto" w:fill="auto"/>
            <w:hideMark/>
          </w:tcPr>
          <w:p w14:paraId="3B3C3C3A" w14:textId="77777777" w:rsidR="00EA6EEB" w:rsidRPr="002637B9"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MSCI China</w:t>
            </w:r>
          </w:p>
        </w:tc>
        <w:tc>
          <w:tcPr>
            <w:tcW w:w="7073" w:type="dxa"/>
            <w:tcBorders>
              <w:top w:val="nil"/>
              <w:left w:val="nil"/>
              <w:bottom w:val="nil"/>
              <w:right w:val="nil"/>
            </w:tcBorders>
            <w:shd w:val="clear" w:color="auto" w:fill="auto"/>
            <w:hideMark/>
          </w:tcPr>
          <w:p w14:paraId="10DF4AA0" w14:textId="62044501" w:rsidR="00EA6EEB" w:rsidRPr="002637B9"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large and mid-cap shares in China including: China H shares, B shares, Red chips, P chips and foreign listings (e.g., ADRs). Index covers about 85% of the China equity universe.</w:t>
            </w:r>
          </w:p>
        </w:tc>
      </w:tr>
      <w:tr w:rsidR="00EA6EEB" w:rsidRPr="002637B9" w14:paraId="4E52CE1D" w14:textId="77777777" w:rsidTr="00DD4470">
        <w:trPr>
          <w:trHeight w:val="636"/>
        </w:trPr>
        <w:tc>
          <w:tcPr>
            <w:tcW w:w="1654" w:type="dxa"/>
            <w:tcBorders>
              <w:top w:val="nil"/>
              <w:left w:val="nil"/>
              <w:bottom w:val="nil"/>
              <w:right w:val="nil"/>
            </w:tcBorders>
            <w:shd w:val="clear" w:color="auto" w:fill="auto"/>
            <w:hideMark/>
          </w:tcPr>
          <w:p w14:paraId="3814F8BF" w14:textId="77777777" w:rsidR="00EA6EEB" w:rsidRDefault="00EA6EEB" w:rsidP="00DD4470">
            <w:pPr>
              <w:spacing w:after="0" w:line="240" w:lineRule="auto"/>
              <w:rPr>
                <w:rFonts w:ascii="Arial" w:hAnsi="Arial" w:cs="Arial"/>
                <w:color w:val="000000"/>
                <w:sz w:val="18"/>
                <w:szCs w:val="18"/>
              </w:rPr>
            </w:pPr>
          </w:p>
          <w:p w14:paraId="179794E6" w14:textId="77777777" w:rsidR="00EA6EEB" w:rsidRPr="002637B9"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Commodities</w:t>
            </w:r>
          </w:p>
        </w:tc>
        <w:tc>
          <w:tcPr>
            <w:tcW w:w="1929" w:type="dxa"/>
            <w:tcBorders>
              <w:top w:val="nil"/>
              <w:left w:val="nil"/>
              <w:bottom w:val="nil"/>
              <w:right w:val="nil"/>
            </w:tcBorders>
            <w:shd w:val="clear" w:color="auto" w:fill="auto"/>
            <w:hideMark/>
          </w:tcPr>
          <w:p w14:paraId="2D380968" w14:textId="77777777" w:rsidR="00EA6EEB" w:rsidRDefault="00EA6EEB" w:rsidP="00DD4470">
            <w:pPr>
              <w:spacing w:after="0" w:line="240" w:lineRule="auto"/>
              <w:rPr>
                <w:rFonts w:ascii="Arial" w:hAnsi="Arial" w:cs="Arial"/>
                <w:color w:val="000000"/>
                <w:sz w:val="18"/>
                <w:szCs w:val="18"/>
              </w:rPr>
            </w:pPr>
          </w:p>
          <w:p w14:paraId="59CDAA0E" w14:textId="77777777" w:rsidR="00EA6EEB" w:rsidRPr="002637B9"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 xml:space="preserve">Bloomberg Commodity </w:t>
            </w:r>
          </w:p>
        </w:tc>
        <w:tc>
          <w:tcPr>
            <w:tcW w:w="7073" w:type="dxa"/>
            <w:tcBorders>
              <w:top w:val="nil"/>
              <w:left w:val="nil"/>
              <w:bottom w:val="nil"/>
              <w:right w:val="nil"/>
            </w:tcBorders>
            <w:shd w:val="clear" w:color="auto" w:fill="auto"/>
            <w:hideMark/>
          </w:tcPr>
          <w:p w14:paraId="4201BBAB" w14:textId="77777777" w:rsidR="00EA6EEB" w:rsidRDefault="00EA6EEB" w:rsidP="00DD4470">
            <w:pPr>
              <w:spacing w:after="0" w:line="240" w:lineRule="auto"/>
              <w:rPr>
                <w:rFonts w:ascii="Arial" w:hAnsi="Arial" w:cs="Arial"/>
                <w:color w:val="000000"/>
                <w:sz w:val="18"/>
                <w:szCs w:val="18"/>
              </w:rPr>
            </w:pPr>
          </w:p>
          <w:p w14:paraId="57896E21" w14:textId="77777777" w:rsidR="00EA6EEB" w:rsidRPr="002637B9"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the performance of a broadly diversified exposure to physical commodities via futures contracts.  </w:t>
            </w:r>
          </w:p>
        </w:tc>
      </w:tr>
      <w:tr w:rsidR="00EA6EEB" w:rsidRPr="002637B9" w14:paraId="4495472F" w14:textId="77777777" w:rsidTr="00DD4470">
        <w:trPr>
          <w:trHeight w:val="636"/>
        </w:trPr>
        <w:tc>
          <w:tcPr>
            <w:tcW w:w="1654" w:type="dxa"/>
            <w:tcBorders>
              <w:top w:val="nil"/>
              <w:left w:val="nil"/>
              <w:bottom w:val="nil"/>
              <w:right w:val="nil"/>
            </w:tcBorders>
            <w:shd w:val="clear" w:color="auto" w:fill="auto"/>
          </w:tcPr>
          <w:p w14:paraId="54301665" w14:textId="02799A91" w:rsidR="00EA6EEB" w:rsidRPr="002637B9"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Emerging Markets (E</w:t>
            </w:r>
            <w:r w:rsidR="00183651">
              <w:rPr>
                <w:rFonts w:ascii="Arial" w:hAnsi="Arial" w:cs="Arial"/>
                <w:color w:val="000000"/>
                <w:sz w:val="18"/>
                <w:szCs w:val="18"/>
              </w:rPr>
              <w:t>.M.</w:t>
            </w:r>
            <w:r w:rsidRPr="002637B9">
              <w:rPr>
                <w:rFonts w:ascii="Arial" w:hAnsi="Arial" w:cs="Arial"/>
                <w:color w:val="000000"/>
                <w:sz w:val="18"/>
                <w:szCs w:val="18"/>
              </w:rPr>
              <w:t>) Equity</w:t>
            </w:r>
          </w:p>
        </w:tc>
        <w:tc>
          <w:tcPr>
            <w:tcW w:w="1929" w:type="dxa"/>
            <w:tcBorders>
              <w:top w:val="nil"/>
              <w:left w:val="nil"/>
              <w:bottom w:val="nil"/>
              <w:right w:val="nil"/>
            </w:tcBorders>
            <w:shd w:val="clear" w:color="auto" w:fill="auto"/>
          </w:tcPr>
          <w:p w14:paraId="2E8359E9" w14:textId="77777777" w:rsidR="00EA6EEB" w:rsidRDefault="00EA6EEB" w:rsidP="00DD4470">
            <w:pPr>
              <w:spacing w:after="0" w:line="240" w:lineRule="auto"/>
              <w:rPr>
                <w:rFonts w:ascii="Arial" w:hAnsi="Arial" w:cs="Arial"/>
                <w:color w:val="000000"/>
                <w:sz w:val="18"/>
                <w:szCs w:val="18"/>
              </w:rPr>
            </w:pPr>
          </w:p>
          <w:p w14:paraId="216AD14B" w14:textId="001CFA8B" w:rsidR="00EA6EEB"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MSCI Emerging Markets</w:t>
            </w:r>
          </w:p>
        </w:tc>
        <w:tc>
          <w:tcPr>
            <w:tcW w:w="7073" w:type="dxa"/>
            <w:tcBorders>
              <w:top w:val="nil"/>
              <w:left w:val="nil"/>
              <w:bottom w:val="nil"/>
              <w:right w:val="nil"/>
            </w:tcBorders>
            <w:shd w:val="clear" w:color="auto" w:fill="auto"/>
          </w:tcPr>
          <w:p w14:paraId="70694663" w14:textId="77777777" w:rsidR="00EA6EEB" w:rsidRDefault="00EA6EEB" w:rsidP="00DD4470">
            <w:pPr>
              <w:spacing w:after="0" w:line="240" w:lineRule="auto"/>
              <w:rPr>
                <w:rFonts w:ascii="Arial" w:hAnsi="Arial" w:cs="Arial"/>
                <w:color w:val="000000"/>
                <w:sz w:val="18"/>
                <w:szCs w:val="18"/>
              </w:rPr>
            </w:pPr>
          </w:p>
          <w:p w14:paraId="0BD34F48" w14:textId="11BE45AB" w:rsidR="00EA6EEB"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the equity market performance of countries considered to represent emerging markets. </w:t>
            </w:r>
          </w:p>
        </w:tc>
      </w:tr>
      <w:tr w:rsidR="00EA6EEB" w:rsidRPr="002637B9" w14:paraId="17BEC073" w14:textId="77777777" w:rsidTr="00DD4470">
        <w:trPr>
          <w:trHeight w:val="636"/>
        </w:trPr>
        <w:tc>
          <w:tcPr>
            <w:tcW w:w="1654" w:type="dxa"/>
            <w:tcBorders>
              <w:top w:val="nil"/>
              <w:left w:val="nil"/>
              <w:bottom w:val="nil"/>
              <w:right w:val="nil"/>
            </w:tcBorders>
            <w:shd w:val="clear" w:color="auto" w:fill="auto"/>
            <w:hideMark/>
          </w:tcPr>
          <w:p w14:paraId="2DD8C199" w14:textId="0D23F753" w:rsidR="00EA6EEB" w:rsidRPr="002637B9"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Global 60/40 Index Blend</w:t>
            </w:r>
          </w:p>
        </w:tc>
        <w:tc>
          <w:tcPr>
            <w:tcW w:w="1929" w:type="dxa"/>
            <w:tcBorders>
              <w:top w:val="nil"/>
              <w:left w:val="nil"/>
              <w:bottom w:val="nil"/>
              <w:right w:val="nil"/>
            </w:tcBorders>
            <w:shd w:val="clear" w:color="auto" w:fill="auto"/>
            <w:hideMark/>
          </w:tcPr>
          <w:p w14:paraId="54D46663" w14:textId="74CF651C" w:rsidR="00EA6EEB"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 xml:space="preserve">60% MSCI ACWI, 40% BBG </w:t>
            </w:r>
          </w:p>
          <w:p w14:paraId="7368B64F" w14:textId="77777777" w:rsidR="00EA6EEB" w:rsidRDefault="00EA6EEB" w:rsidP="00DD4470">
            <w:pPr>
              <w:spacing w:after="0" w:line="240" w:lineRule="auto"/>
              <w:rPr>
                <w:rFonts w:ascii="Arial" w:hAnsi="Arial" w:cs="Arial"/>
                <w:color w:val="000000"/>
                <w:sz w:val="18"/>
                <w:szCs w:val="18"/>
              </w:rPr>
            </w:pPr>
          </w:p>
          <w:p w14:paraId="49560BCC" w14:textId="1326E672" w:rsidR="00EA6EEB" w:rsidRPr="002637B9"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Global Aggregate</w:t>
            </w:r>
          </w:p>
        </w:tc>
        <w:tc>
          <w:tcPr>
            <w:tcW w:w="7073" w:type="dxa"/>
            <w:tcBorders>
              <w:top w:val="nil"/>
              <w:left w:val="nil"/>
              <w:bottom w:val="nil"/>
              <w:right w:val="nil"/>
            </w:tcBorders>
            <w:shd w:val="clear" w:color="auto" w:fill="auto"/>
            <w:hideMark/>
          </w:tcPr>
          <w:p w14:paraId="3B8C7DB1" w14:textId="3A824C17" w:rsidR="00EA6EEB" w:rsidRPr="002637B9"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a blend of global equities and global bond indexes used as a benchmark for balanced portfolios.</w:t>
            </w:r>
          </w:p>
        </w:tc>
      </w:tr>
      <w:tr w:rsidR="00EA6EEB" w:rsidRPr="002637B9" w14:paraId="6B2EDAD8" w14:textId="77777777" w:rsidTr="00DD4470">
        <w:trPr>
          <w:trHeight w:val="636"/>
        </w:trPr>
        <w:tc>
          <w:tcPr>
            <w:tcW w:w="1654" w:type="dxa"/>
            <w:tcBorders>
              <w:top w:val="nil"/>
              <w:left w:val="nil"/>
              <w:bottom w:val="nil"/>
              <w:right w:val="nil"/>
            </w:tcBorders>
            <w:shd w:val="clear" w:color="auto" w:fill="auto"/>
            <w:hideMark/>
          </w:tcPr>
          <w:p w14:paraId="54B18A42" w14:textId="77777777" w:rsidR="00EA6EEB"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Global Equity</w:t>
            </w:r>
          </w:p>
          <w:p w14:paraId="5AFAC424" w14:textId="77777777" w:rsidR="005F2DA7" w:rsidRDefault="005F2DA7" w:rsidP="00DD4470">
            <w:pPr>
              <w:spacing w:after="0" w:line="240" w:lineRule="auto"/>
              <w:rPr>
                <w:rFonts w:ascii="Arial" w:hAnsi="Arial" w:cs="Arial"/>
                <w:color w:val="000000"/>
                <w:sz w:val="18"/>
                <w:szCs w:val="18"/>
              </w:rPr>
            </w:pPr>
          </w:p>
          <w:p w14:paraId="044308F0" w14:textId="77777777" w:rsidR="005F2DA7" w:rsidRDefault="005F2DA7" w:rsidP="00DD4470">
            <w:pPr>
              <w:spacing w:after="0" w:line="240" w:lineRule="auto"/>
              <w:rPr>
                <w:rFonts w:ascii="Arial" w:hAnsi="Arial" w:cs="Arial"/>
                <w:color w:val="000000"/>
                <w:sz w:val="18"/>
                <w:szCs w:val="18"/>
              </w:rPr>
            </w:pPr>
          </w:p>
          <w:p w14:paraId="39F85782" w14:textId="04B08DF8" w:rsidR="005F2DA7" w:rsidRDefault="005F2DA7" w:rsidP="00DD4470">
            <w:pPr>
              <w:spacing w:after="0" w:line="240" w:lineRule="auto"/>
              <w:rPr>
                <w:rFonts w:ascii="Arial" w:hAnsi="Arial" w:cs="Arial"/>
                <w:color w:val="000000"/>
                <w:sz w:val="18"/>
                <w:szCs w:val="18"/>
              </w:rPr>
            </w:pPr>
            <w:r>
              <w:rPr>
                <w:rFonts w:ascii="Arial" w:hAnsi="Arial" w:cs="Arial"/>
                <w:color w:val="000000"/>
                <w:sz w:val="18"/>
                <w:szCs w:val="18"/>
              </w:rPr>
              <w:t>Global ex-US Real Estate</w:t>
            </w:r>
          </w:p>
          <w:p w14:paraId="3AB9F948" w14:textId="77777777" w:rsidR="005F2DA7" w:rsidRDefault="005F2DA7" w:rsidP="00DD4470">
            <w:pPr>
              <w:spacing w:after="0" w:line="240" w:lineRule="auto"/>
              <w:rPr>
                <w:rFonts w:ascii="Arial" w:hAnsi="Arial" w:cs="Arial"/>
                <w:color w:val="000000"/>
                <w:sz w:val="18"/>
                <w:szCs w:val="18"/>
              </w:rPr>
            </w:pPr>
          </w:p>
          <w:p w14:paraId="0BE9CAC1" w14:textId="580E5C50" w:rsidR="005F2DA7" w:rsidRPr="002637B9" w:rsidRDefault="005F2DA7" w:rsidP="00DD4470">
            <w:pPr>
              <w:spacing w:after="0" w:line="240" w:lineRule="auto"/>
              <w:rPr>
                <w:rFonts w:ascii="Arial" w:hAnsi="Arial" w:cs="Arial"/>
                <w:color w:val="000000"/>
                <w:sz w:val="18"/>
                <w:szCs w:val="18"/>
              </w:rPr>
            </w:pPr>
          </w:p>
        </w:tc>
        <w:tc>
          <w:tcPr>
            <w:tcW w:w="1929" w:type="dxa"/>
            <w:tcBorders>
              <w:top w:val="nil"/>
              <w:left w:val="nil"/>
              <w:bottom w:val="nil"/>
              <w:right w:val="nil"/>
            </w:tcBorders>
            <w:shd w:val="clear" w:color="auto" w:fill="auto"/>
            <w:hideMark/>
          </w:tcPr>
          <w:p w14:paraId="06225F2E" w14:textId="77777777" w:rsidR="00EA6EEB"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 xml:space="preserve">MSCI ACWI </w:t>
            </w:r>
          </w:p>
          <w:p w14:paraId="6E1538C2" w14:textId="77777777" w:rsidR="005F2DA7" w:rsidRDefault="005F2DA7" w:rsidP="00DD4470">
            <w:pPr>
              <w:spacing w:after="0" w:line="240" w:lineRule="auto"/>
              <w:rPr>
                <w:rFonts w:ascii="Arial" w:hAnsi="Arial" w:cs="Arial"/>
                <w:color w:val="000000"/>
                <w:sz w:val="18"/>
                <w:szCs w:val="18"/>
              </w:rPr>
            </w:pPr>
          </w:p>
          <w:p w14:paraId="722B5D8B" w14:textId="77777777" w:rsidR="005F2DA7" w:rsidRDefault="005F2DA7" w:rsidP="00DD4470">
            <w:pPr>
              <w:spacing w:after="0" w:line="240" w:lineRule="auto"/>
              <w:rPr>
                <w:rFonts w:ascii="Arial" w:hAnsi="Arial" w:cs="Arial"/>
                <w:color w:val="000000"/>
                <w:sz w:val="18"/>
                <w:szCs w:val="18"/>
              </w:rPr>
            </w:pPr>
          </w:p>
          <w:p w14:paraId="22DAD712" w14:textId="2ED2C3D7" w:rsidR="005F2DA7" w:rsidRDefault="005F2DA7" w:rsidP="00DD4470">
            <w:pPr>
              <w:spacing w:after="0" w:line="240" w:lineRule="auto"/>
              <w:rPr>
                <w:rFonts w:ascii="Arial" w:hAnsi="Arial" w:cs="Arial"/>
                <w:color w:val="000000"/>
                <w:sz w:val="18"/>
                <w:szCs w:val="18"/>
              </w:rPr>
            </w:pPr>
            <w:r w:rsidRPr="005F2DA7">
              <w:rPr>
                <w:rFonts w:ascii="Arial" w:hAnsi="Arial" w:cs="Arial"/>
                <w:color w:val="000000"/>
                <w:sz w:val="18"/>
                <w:szCs w:val="18"/>
              </w:rPr>
              <w:t>DJ Global ex U</w:t>
            </w:r>
            <w:r w:rsidR="00183651">
              <w:rPr>
                <w:rFonts w:ascii="Arial" w:hAnsi="Arial" w:cs="Arial"/>
                <w:color w:val="000000"/>
                <w:sz w:val="18"/>
                <w:szCs w:val="18"/>
              </w:rPr>
              <w:t>.S.</w:t>
            </w:r>
            <w:r w:rsidRPr="005F2DA7">
              <w:rPr>
                <w:rFonts w:ascii="Arial" w:hAnsi="Arial" w:cs="Arial"/>
                <w:color w:val="000000"/>
                <w:sz w:val="18"/>
                <w:szCs w:val="18"/>
              </w:rPr>
              <w:t xml:space="preserve"> </w:t>
            </w:r>
          </w:p>
          <w:p w14:paraId="157BCCE6" w14:textId="77777777" w:rsidR="005F2DA7" w:rsidRDefault="005F2DA7" w:rsidP="00DD4470">
            <w:pPr>
              <w:spacing w:after="0" w:line="240" w:lineRule="auto"/>
              <w:rPr>
                <w:rFonts w:ascii="Arial" w:hAnsi="Arial" w:cs="Arial"/>
                <w:color w:val="000000"/>
                <w:sz w:val="18"/>
                <w:szCs w:val="18"/>
              </w:rPr>
            </w:pPr>
            <w:r w:rsidRPr="005F2DA7">
              <w:rPr>
                <w:rFonts w:ascii="Arial" w:hAnsi="Arial" w:cs="Arial"/>
                <w:color w:val="000000"/>
                <w:sz w:val="18"/>
                <w:szCs w:val="18"/>
              </w:rPr>
              <w:t>Select REIT</w:t>
            </w:r>
          </w:p>
          <w:p w14:paraId="5BA26A49" w14:textId="4079A355" w:rsidR="005F2DA7" w:rsidRPr="002637B9" w:rsidRDefault="005F2DA7" w:rsidP="00DD4470">
            <w:pPr>
              <w:spacing w:after="0" w:line="240" w:lineRule="auto"/>
              <w:rPr>
                <w:rFonts w:ascii="Arial" w:hAnsi="Arial" w:cs="Arial"/>
                <w:color w:val="000000"/>
                <w:sz w:val="18"/>
                <w:szCs w:val="18"/>
              </w:rPr>
            </w:pPr>
          </w:p>
        </w:tc>
        <w:tc>
          <w:tcPr>
            <w:tcW w:w="7073" w:type="dxa"/>
            <w:tcBorders>
              <w:top w:val="nil"/>
              <w:left w:val="nil"/>
              <w:bottom w:val="nil"/>
              <w:right w:val="nil"/>
            </w:tcBorders>
            <w:shd w:val="clear" w:color="auto" w:fill="auto"/>
            <w:hideMark/>
          </w:tcPr>
          <w:p w14:paraId="288A855C" w14:textId="1ABA8840" w:rsidR="00EA6EEB"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large- and mid-cap equity performance of developed and emerging markets. Represents approximately 85% of the global equity investment universe. </w:t>
            </w:r>
          </w:p>
          <w:p w14:paraId="0109C769" w14:textId="6F33B78C" w:rsidR="005F2DA7" w:rsidRDefault="005F2DA7" w:rsidP="00DD4470">
            <w:pPr>
              <w:spacing w:after="0" w:line="240" w:lineRule="auto"/>
              <w:rPr>
                <w:rFonts w:ascii="Arial" w:hAnsi="Arial" w:cs="Arial"/>
                <w:color w:val="000000"/>
                <w:sz w:val="18"/>
                <w:szCs w:val="18"/>
              </w:rPr>
            </w:pPr>
          </w:p>
          <w:p w14:paraId="2E155CBD" w14:textId="7CA8FD97" w:rsidR="005F2DA7" w:rsidRDefault="005F2DA7" w:rsidP="00DD4470">
            <w:pPr>
              <w:spacing w:after="0" w:line="240" w:lineRule="auto"/>
              <w:rPr>
                <w:rFonts w:ascii="Arial" w:hAnsi="Arial" w:cs="Arial"/>
                <w:color w:val="000000"/>
                <w:sz w:val="18"/>
                <w:szCs w:val="18"/>
              </w:rPr>
            </w:pPr>
            <w:r w:rsidRPr="005F2DA7">
              <w:rPr>
                <w:rFonts w:ascii="Arial" w:hAnsi="Arial" w:cs="Arial"/>
                <w:color w:val="000000"/>
                <w:sz w:val="18"/>
                <w:szCs w:val="18"/>
              </w:rPr>
              <w:t>measures the performance of publicly traded international real estate securities, such as real estate investment trusts (REITs) and real estate operating companies.</w:t>
            </w:r>
          </w:p>
          <w:p w14:paraId="00D44A31" w14:textId="3E464324" w:rsidR="005F2DA7" w:rsidRPr="002637B9" w:rsidRDefault="005F2DA7" w:rsidP="00DD4470">
            <w:pPr>
              <w:spacing w:after="0" w:line="240" w:lineRule="auto"/>
              <w:rPr>
                <w:rFonts w:ascii="Arial" w:hAnsi="Arial" w:cs="Arial"/>
                <w:color w:val="000000"/>
                <w:sz w:val="18"/>
                <w:szCs w:val="18"/>
              </w:rPr>
            </w:pPr>
          </w:p>
        </w:tc>
      </w:tr>
      <w:tr w:rsidR="00EA6EEB" w:rsidRPr="002637B9" w14:paraId="710FCD3D" w14:textId="77777777" w:rsidTr="00DD4470">
        <w:trPr>
          <w:trHeight w:val="636"/>
        </w:trPr>
        <w:tc>
          <w:tcPr>
            <w:tcW w:w="1654" w:type="dxa"/>
            <w:tcBorders>
              <w:top w:val="nil"/>
              <w:left w:val="nil"/>
              <w:bottom w:val="nil"/>
              <w:right w:val="nil"/>
            </w:tcBorders>
            <w:shd w:val="clear" w:color="auto" w:fill="auto"/>
            <w:hideMark/>
          </w:tcPr>
          <w:p w14:paraId="796E3A18" w14:textId="77777777" w:rsidR="00EA6EEB"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lastRenderedPageBreak/>
              <w:t>International Developed Equity</w:t>
            </w:r>
          </w:p>
          <w:p w14:paraId="66B19FA2" w14:textId="77777777" w:rsidR="00EA6EEB" w:rsidRDefault="00EA6EEB" w:rsidP="00DD4470">
            <w:pPr>
              <w:spacing w:after="0" w:line="240" w:lineRule="auto"/>
              <w:rPr>
                <w:rFonts w:ascii="Arial" w:hAnsi="Arial" w:cs="Arial"/>
                <w:color w:val="000000"/>
                <w:sz w:val="18"/>
                <w:szCs w:val="18"/>
              </w:rPr>
            </w:pPr>
          </w:p>
          <w:p w14:paraId="73509040" w14:textId="1E2279FC" w:rsidR="00EA6EEB" w:rsidRPr="002637B9" w:rsidRDefault="00EA6EEB" w:rsidP="00DD4470">
            <w:pPr>
              <w:spacing w:after="0" w:line="240" w:lineRule="auto"/>
              <w:rPr>
                <w:rFonts w:ascii="Arial" w:hAnsi="Arial" w:cs="Arial"/>
                <w:color w:val="000000"/>
                <w:sz w:val="18"/>
                <w:szCs w:val="18"/>
              </w:rPr>
            </w:pPr>
            <w:r>
              <w:rPr>
                <w:rFonts w:ascii="Arial" w:hAnsi="Arial" w:cs="Arial"/>
                <w:color w:val="000000"/>
                <w:sz w:val="18"/>
                <w:szCs w:val="18"/>
              </w:rPr>
              <w:t>Sector – Communication Services</w:t>
            </w:r>
          </w:p>
        </w:tc>
        <w:tc>
          <w:tcPr>
            <w:tcW w:w="1929" w:type="dxa"/>
            <w:tcBorders>
              <w:top w:val="nil"/>
              <w:left w:val="nil"/>
              <w:bottom w:val="nil"/>
              <w:right w:val="nil"/>
            </w:tcBorders>
            <w:shd w:val="clear" w:color="auto" w:fill="auto"/>
            <w:hideMark/>
          </w:tcPr>
          <w:p w14:paraId="5F16A0F8" w14:textId="77777777" w:rsidR="00EA6EEB"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MSCI EAFE</w:t>
            </w:r>
          </w:p>
          <w:p w14:paraId="2771C553" w14:textId="77777777" w:rsidR="00EA6EEB" w:rsidRDefault="00EA6EEB" w:rsidP="00DD4470">
            <w:pPr>
              <w:spacing w:after="0" w:line="240" w:lineRule="auto"/>
              <w:rPr>
                <w:rFonts w:ascii="Arial" w:hAnsi="Arial" w:cs="Arial"/>
                <w:color w:val="000000"/>
                <w:sz w:val="18"/>
                <w:szCs w:val="18"/>
              </w:rPr>
            </w:pPr>
          </w:p>
          <w:p w14:paraId="21909DE8" w14:textId="77777777" w:rsidR="00EA6EEB" w:rsidRDefault="00EA6EEB" w:rsidP="00DD4470">
            <w:pPr>
              <w:spacing w:after="0" w:line="240" w:lineRule="auto"/>
              <w:rPr>
                <w:rFonts w:ascii="Arial" w:hAnsi="Arial" w:cs="Arial"/>
                <w:color w:val="000000"/>
                <w:sz w:val="18"/>
                <w:szCs w:val="18"/>
              </w:rPr>
            </w:pPr>
          </w:p>
          <w:p w14:paraId="74BAE31B" w14:textId="089092D6" w:rsidR="00EA6EEB" w:rsidRPr="002637B9" w:rsidRDefault="00EA6EEB" w:rsidP="00DD4470">
            <w:pPr>
              <w:spacing w:after="0" w:line="240" w:lineRule="auto"/>
              <w:rPr>
                <w:rFonts w:ascii="Arial" w:hAnsi="Arial" w:cs="Arial"/>
                <w:color w:val="000000"/>
                <w:sz w:val="18"/>
                <w:szCs w:val="18"/>
              </w:rPr>
            </w:pPr>
            <w:r w:rsidRPr="00EA6EEB">
              <w:rPr>
                <w:rFonts w:ascii="Arial" w:hAnsi="Arial" w:cs="Arial"/>
                <w:color w:val="000000"/>
                <w:sz w:val="18"/>
                <w:szCs w:val="18"/>
              </w:rPr>
              <w:t>S&amp;P 500 Sector Communication Services</w:t>
            </w:r>
          </w:p>
        </w:tc>
        <w:tc>
          <w:tcPr>
            <w:tcW w:w="7073" w:type="dxa"/>
            <w:tcBorders>
              <w:top w:val="nil"/>
              <w:left w:val="nil"/>
              <w:bottom w:val="nil"/>
              <w:right w:val="nil"/>
            </w:tcBorders>
            <w:shd w:val="clear" w:color="auto" w:fill="auto"/>
            <w:hideMark/>
          </w:tcPr>
          <w:p w14:paraId="37635EC8" w14:textId="00D113E8" w:rsidR="00EA6EEB"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measures the equity performance of countries considered to represent developed markets, excluding the U</w:t>
            </w:r>
            <w:r w:rsidR="00183651">
              <w:rPr>
                <w:rFonts w:ascii="Arial" w:hAnsi="Arial" w:cs="Arial"/>
                <w:color w:val="000000"/>
                <w:sz w:val="18"/>
                <w:szCs w:val="18"/>
              </w:rPr>
              <w:t>.S.</w:t>
            </w:r>
            <w:r w:rsidRPr="002637B9">
              <w:rPr>
                <w:rFonts w:ascii="Arial" w:hAnsi="Arial" w:cs="Arial"/>
                <w:color w:val="000000"/>
                <w:sz w:val="18"/>
                <w:szCs w:val="18"/>
              </w:rPr>
              <w:t xml:space="preserve"> and Canada.</w:t>
            </w:r>
          </w:p>
          <w:p w14:paraId="500E5444" w14:textId="77777777" w:rsidR="00EA6EEB" w:rsidRDefault="00EA6EEB" w:rsidP="00DD4470">
            <w:pPr>
              <w:spacing w:after="0" w:line="240" w:lineRule="auto"/>
              <w:rPr>
                <w:rFonts w:ascii="Arial" w:hAnsi="Arial" w:cs="Arial"/>
                <w:color w:val="000000"/>
                <w:sz w:val="18"/>
                <w:szCs w:val="18"/>
              </w:rPr>
            </w:pPr>
          </w:p>
          <w:p w14:paraId="40A76663" w14:textId="135D6D5A" w:rsidR="00EA6EEB" w:rsidRPr="002637B9" w:rsidRDefault="005C62E0" w:rsidP="00DD4470">
            <w:pPr>
              <w:spacing w:after="0" w:line="240" w:lineRule="auto"/>
              <w:rPr>
                <w:rFonts w:ascii="Arial" w:hAnsi="Arial" w:cs="Arial"/>
                <w:color w:val="000000"/>
                <w:sz w:val="18"/>
                <w:szCs w:val="18"/>
              </w:rPr>
            </w:pPr>
            <w:r w:rsidRPr="005C62E0">
              <w:rPr>
                <w:rFonts w:ascii="Arial" w:hAnsi="Arial" w:cs="Arial"/>
                <w:color w:val="000000"/>
                <w:sz w:val="18"/>
                <w:szCs w:val="18"/>
              </w:rPr>
              <w:t xml:space="preserve">measures the performance of companies from the media, retailing, and software &amp; services industries in the </w:t>
            </w:r>
            <w:proofErr w:type="gramStart"/>
            <w:r w:rsidRPr="005C62E0">
              <w:rPr>
                <w:rFonts w:ascii="Arial" w:hAnsi="Arial" w:cs="Arial"/>
                <w:color w:val="000000"/>
                <w:sz w:val="18"/>
                <w:szCs w:val="18"/>
              </w:rPr>
              <w:t>U.S</w:t>
            </w:r>
            <w:proofErr w:type="gramEnd"/>
          </w:p>
        </w:tc>
      </w:tr>
      <w:tr w:rsidR="00EA6EEB" w:rsidRPr="002637B9" w14:paraId="79121B1A" w14:textId="77777777" w:rsidTr="00DD4470">
        <w:trPr>
          <w:trHeight w:val="636"/>
        </w:trPr>
        <w:tc>
          <w:tcPr>
            <w:tcW w:w="1654" w:type="dxa"/>
            <w:tcBorders>
              <w:top w:val="nil"/>
              <w:left w:val="nil"/>
              <w:bottom w:val="nil"/>
              <w:right w:val="nil"/>
            </w:tcBorders>
            <w:shd w:val="clear" w:color="auto" w:fill="auto"/>
            <w:hideMark/>
          </w:tcPr>
          <w:p w14:paraId="7C6E5B75" w14:textId="77777777" w:rsidR="00EA6EEB" w:rsidRDefault="00EA6EEB" w:rsidP="00DD4470">
            <w:pPr>
              <w:spacing w:after="0" w:line="240" w:lineRule="auto"/>
              <w:rPr>
                <w:rFonts w:ascii="Arial" w:hAnsi="Arial" w:cs="Arial"/>
                <w:color w:val="000000"/>
                <w:sz w:val="18"/>
                <w:szCs w:val="18"/>
              </w:rPr>
            </w:pPr>
          </w:p>
          <w:p w14:paraId="3904DB77" w14:textId="30B782A7" w:rsidR="00EA6EEB" w:rsidRPr="002637B9"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Sector - Energy</w:t>
            </w:r>
          </w:p>
        </w:tc>
        <w:tc>
          <w:tcPr>
            <w:tcW w:w="1929" w:type="dxa"/>
            <w:tcBorders>
              <w:top w:val="nil"/>
              <w:left w:val="nil"/>
              <w:bottom w:val="nil"/>
              <w:right w:val="nil"/>
            </w:tcBorders>
            <w:shd w:val="clear" w:color="auto" w:fill="auto"/>
            <w:hideMark/>
          </w:tcPr>
          <w:p w14:paraId="4EC1CF74" w14:textId="77777777" w:rsidR="00EA6EEB" w:rsidRDefault="00EA6EEB" w:rsidP="00DD4470">
            <w:pPr>
              <w:spacing w:after="0" w:line="240" w:lineRule="auto"/>
              <w:rPr>
                <w:rFonts w:ascii="Arial" w:hAnsi="Arial" w:cs="Arial"/>
                <w:color w:val="000000"/>
                <w:sz w:val="18"/>
                <w:szCs w:val="18"/>
              </w:rPr>
            </w:pPr>
          </w:p>
          <w:p w14:paraId="420FFFB6" w14:textId="7C4064F0" w:rsidR="00EA6EEB" w:rsidRPr="002637B9"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S&amp;P 500 Sector Energy</w:t>
            </w:r>
          </w:p>
        </w:tc>
        <w:tc>
          <w:tcPr>
            <w:tcW w:w="7073" w:type="dxa"/>
            <w:tcBorders>
              <w:top w:val="nil"/>
              <w:left w:val="nil"/>
              <w:bottom w:val="nil"/>
              <w:right w:val="nil"/>
            </w:tcBorders>
            <w:shd w:val="clear" w:color="auto" w:fill="auto"/>
            <w:hideMark/>
          </w:tcPr>
          <w:p w14:paraId="71C49199" w14:textId="77777777" w:rsidR="00EA6EEB" w:rsidRDefault="00EA6EEB" w:rsidP="00DD4470">
            <w:pPr>
              <w:spacing w:after="0" w:line="240" w:lineRule="auto"/>
              <w:rPr>
                <w:rFonts w:ascii="Arial" w:hAnsi="Arial" w:cs="Arial"/>
                <w:color w:val="000000"/>
                <w:sz w:val="18"/>
                <w:szCs w:val="18"/>
              </w:rPr>
            </w:pPr>
          </w:p>
          <w:p w14:paraId="5AE0B1CE" w14:textId="1D128356" w:rsidR="00EA6EEB" w:rsidRPr="002637B9"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companies involved in the development and production of crude oil, natural gas and provide drilling and other energy-related services.</w:t>
            </w:r>
          </w:p>
        </w:tc>
      </w:tr>
      <w:tr w:rsidR="00EA6EEB" w:rsidRPr="002637B9" w14:paraId="7D9F3409" w14:textId="77777777" w:rsidTr="00DD4470">
        <w:trPr>
          <w:trHeight w:val="636"/>
        </w:trPr>
        <w:tc>
          <w:tcPr>
            <w:tcW w:w="1654" w:type="dxa"/>
            <w:tcBorders>
              <w:top w:val="nil"/>
              <w:left w:val="nil"/>
              <w:bottom w:val="nil"/>
              <w:right w:val="nil"/>
            </w:tcBorders>
            <w:shd w:val="clear" w:color="auto" w:fill="auto"/>
            <w:hideMark/>
          </w:tcPr>
          <w:p w14:paraId="7A9BC1A7" w14:textId="77777777" w:rsidR="00EA6EEB" w:rsidRDefault="00EA6EEB" w:rsidP="00DD4470">
            <w:pPr>
              <w:spacing w:after="0" w:line="240" w:lineRule="auto"/>
              <w:rPr>
                <w:rFonts w:ascii="Arial" w:hAnsi="Arial" w:cs="Arial"/>
                <w:color w:val="000000"/>
                <w:sz w:val="18"/>
                <w:szCs w:val="18"/>
              </w:rPr>
            </w:pPr>
          </w:p>
          <w:p w14:paraId="02E90771" w14:textId="44610DD7" w:rsidR="00EA6EEB" w:rsidRPr="002637B9"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Sector - Healthcare</w:t>
            </w:r>
          </w:p>
        </w:tc>
        <w:tc>
          <w:tcPr>
            <w:tcW w:w="1929" w:type="dxa"/>
            <w:tcBorders>
              <w:top w:val="nil"/>
              <w:left w:val="nil"/>
              <w:bottom w:val="nil"/>
              <w:right w:val="nil"/>
            </w:tcBorders>
            <w:shd w:val="clear" w:color="auto" w:fill="auto"/>
            <w:hideMark/>
          </w:tcPr>
          <w:p w14:paraId="371B9DFB" w14:textId="77777777" w:rsidR="00EA6EEB" w:rsidRDefault="00EA6EEB" w:rsidP="00DD4470">
            <w:pPr>
              <w:spacing w:after="0" w:line="240" w:lineRule="auto"/>
              <w:rPr>
                <w:rFonts w:ascii="Arial" w:hAnsi="Arial" w:cs="Arial"/>
                <w:color w:val="000000"/>
                <w:sz w:val="18"/>
                <w:szCs w:val="18"/>
              </w:rPr>
            </w:pPr>
          </w:p>
          <w:p w14:paraId="64242778" w14:textId="3988753C" w:rsidR="00EA6EEB" w:rsidRPr="002637B9"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S&amp;P 500 Sector Healthcare</w:t>
            </w:r>
          </w:p>
        </w:tc>
        <w:tc>
          <w:tcPr>
            <w:tcW w:w="7073" w:type="dxa"/>
            <w:tcBorders>
              <w:top w:val="nil"/>
              <w:left w:val="nil"/>
              <w:bottom w:val="nil"/>
              <w:right w:val="nil"/>
            </w:tcBorders>
            <w:shd w:val="clear" w:color="auto" w:fill="auto"/>
            <w:hideMark/>
          </w:tcPr>
          <w:p w14:paraId="6363EF54" w14:textId="77777777" w:rsidR="00EA6EEB" w:rsidRDefault="00EA6EEB" w:rsidP="00DD4470">
            <w:pPr>
              <w:spacing w:after="0" w:line="240" w:lineRule="auto"/>
              <w:rPr>
                <w:rFonts w:ascii="Arial" w:hAnsi="Arial" w:cs="Arial"/>
                <w:color w:val="000000"/>
                <w:sz w:val="18"/>
                <w:szCs w:val="18"/>
              </w:rPr>
            </w:pPr>
          </w:p>
          <w:p w14:paraId="76B44A9C" w14:textId="0BE14E86" w:rsidR="00EA6EEB" w:rsidRPr="002637B9"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the performance of companies involved in health care equipment and supplies, health care providers and services, biotechnology, and pharmaceutical industries. </w:t>
            </w:r>
          </w:p>
        </w:tc>
      </w:tr>
      <w:tr w:rsidR="00EA6EEB" w:rsidRPr="002637B9" w14:paraId="52FF0E24" w14:textId="77777777" w:rsidTr="00DD4470">
        <w:trPr>
          <w:trHeight w:val="636"/>
        </w:trPr>
        <w:tc>
          <w:tcPr>
            <w:tcW w:w="1654" w:type="dxa"/>
            <w:tcBorders>
              <w:top w:val="nil"/>
              <w:left w:val="nil"/>
              <w:bottom w:val="nil"/>
              <w:right w:val="nil"/>
            </w:tcBorders>
            <w:shd w:val="clear" w:color="auto" w:fill="auto"/>
            <w:hideMark/>
          </w:tcPr>
          <w:p w14:paraId="2F4D4008" w14:textId="77777777" w:rsidR="00EA6EEB" w:rsidRDefault="00EA6EEB" w:rsidP="00DD4470">
            <w:pPr>
              <w:spacing w:after="0" w:line="240" w:lineRule="auto"/>
              <w:rPr>
                <w:rFonts w:ascii="Arial" w:hAnsi="Arial" w:cs="Arial"/>
                <w:color w:val="000000"/>
                <w:sz w:val="18"/>
                <w:szCs w:val="18"/>
              </w:rPr>
            </w:pPr>
          </w:p>
          <w:p w14:paraId="11200D06" w14:textId="427309FF" w:rsidR="00EA6EEB"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 xml:space="preserve">Sector </w:t>
            </w:r>
            <w:r w:rsidR="00337C68">
              <w:rPr>
                <w:rFonts w:ascii="Arial" w:hAnsi="Arial" w:cs="Arial"/>
                <w:color w:val="000000"/>
                <w:sz w:val="18"/>
                <w:szCs w:val="18"/>
              </w:rPr>
              <w:t>–</w:t>
            </w:r>
            <w:r w:rsidRPr="002637B9">
              <w:rPr>
                <w:rFonts w:ascii="Arial" w:hAnsi="Arial" w:cs="Arial"/>
                <w:color w:val="000000"/>
                <w:sz w:val="18"/>
                <w:szCs w:val="18"/>
              </w:rPr>
              <w:t xml:space="preserve"> Technology</w:t>
            </w:r>
          </w:p>
          <w:p w14:paraId="625EF6DA" w14:textId="77777777" w:rsidR="00337C68" w:rsidRDefault="00337C68" w:rsidP="00DD4470">
            <w:pPr>
              <w:spacing w:after="0" w:line="240" w:lineRule="auto"/>
              <w:rPr>
                <w:rFonts w:ascii="Arial" w:hAnsi="Arial" w:cs="Arial"/>
                <w:color w:val="000000"/>
                <w:sz w:val="18"/>
                <w:szCs w:val="18"/>
              </w:rPr>
            </w:pPr>
          </w:p>
          <w:p w14:paraId="76E70F3C" w14:textId="77777777" w:rsidR="00337C68" w:rsidRDefault="00337C68" w:rsidP="00DD4470">
            <w:pPr>
              <w:spacing w:after="0" w:line="240" w:lineRule="auto"/>
              <w:rPr>
                <w:rFonts w:ascii="Arial" w:hAnsi="Arial" w:cs="Arial"/>
                <w:color w:val="000000"/>
                <w:sz w:val="18"/>
                <w:szCs w:val="18"/>
              </w:rPr>
            </w:pPr>
          </w:p>
          <w:p w14:paraId="54538BC0" w14:textId="77777777" w:rsidR="00337C68" w:rsidRDefault="00337C68" w:rsidP="00DD4470">
            <w:pPr>
              <w:spacing w:after="0" w:line="240" w:lineRule="auto"/>
              <w:rPr>
                <w:rFonts w:ascii="Arial" w:hAnsi="Arial" w:cs="Arial"/>
                <w:color w:val="000000"/>
                <w:sz w:val="18"/>
                <w:szCs w:val="18"/>
              </w:rPr>
            </w:pPr>
          </w:p>
          <w:p w14:paraId="06EC6859" w14:textId="15A11745" w:rsidR="00337C68" w:rsidRPr="002637B9" w:rsidRDefault="00337C68" w:rsidP="00DD4470">
            <w:pPr>
              <w:spacing w:after="0" w:line="240" w:lineRule="auto"/>
              <w:rPr>
                <w:rFonts w:ascii="Arial" w:hAnsi="Arial" w:cs="Arial"/>
                <w:color w:val="000000"/>
                <w:sz w:val="18"/>
                <w:szCs w:val="18"/>
              </w:rPr>
            </w:pPr>
          </w:p>
        </w:tc>
        <w:tc>
          <w:tcPr>
            <w:tcW w:w="1929" w:type="dxa"/>
            <w:tcBorders>
              <w:top w:val="nil"/>
              <w:left w:val="nil"/>
              <w:bottom w:val="nil"/>
              <w:right w:val="nil"/>
            </w:tcBorders>
            <w:shd w:val="clear" w:color="auto" w:fill="auto"/>
            <w:hideMark/>
          </w:tcPr>
          <w:p w14:paraId="50BD154F" w14:textId="77777777" w:rsidR="00EA6EEB" w:rsidRDefault="00EA6EEB" w:rsidP="00DD4470">
            <w:pPr>
              <w:spacing w:after="0" w:line="240" w:lineRule="auto"/>
              <w:rPr>
                <w:rFonts w:ascii="Arial" w:hAnsi="Arial" w:cs="Arial"/>
                <w:color w:val="000000"/>
                <w:sz w:val="18"/>
                <w:szCs w:val="18"/>
              </w:rPr>
            </w:pPr>
          </w:p>
          <w:p w14:paraId="1811436C" w14:textId="77777777" w:rsidR="00EA6EEB"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S&amp;P 500 Sector Technology</w:t>
            </w:r>
          </w:p>
          <w:p w14:paraId="609E1C9F" w14:textId="77777777" w:rsidR="00337C68" w:rsidRDefault="00337C68" w:rsidP="00DD4470">
            <w:pPr>
              <w:spacing w:after="0" w:line="240" w:lineRule="auto"/>
              <w:rPr>
                <w:rFonts w:ascii="Arial" w:hAnsi="Arial" w:cs="Arial"/>
                <w:color w:val="000000"/>
                <w:sz w:val="18"/>
                <w:szCs w:val="18"/>
              </w:rPr>
            </w:pPr>
          </w:p>
          <w:p w14:paraId="7B4077AB" w14:textId="77777777" w:rsidR="00337C68" w:rsidRDefault="00337C68" w:rsidP="00DD4470">
            <w:pPr>
              <w:spacing w:after="0" w:line="240" w:lineRule="auto"/>
              <w:rPr>
                <w:rFonts w:ascii="Arial" w:hAnsi="Arial" w:cs="Arial"/>
                <w:color w:val="000000"/>
                <w:sz w:val="18"/>
                <w:szCs w:val="18"/>
              </w:rPr>
            </w:pPr>
          </w:p>
          <w:p w14:paraId="5751B3D1" w14:textId="77777777" w:rsidR="00337C68" w:rsidRDefault="00337C68" w:rsidP="00DD4470">
            <w:pPr>
              <w:spacing w:after="0" w:line="240" w:lineRule="auto"/>
              <w:rPr>
                <w:rFonts w:ascii="Arial" w:hAnsi="Arial" w:cs="Arial"/>
                <w:color w:val="000000"/>
                <w:sz w:val="18"/>
                <w:szCs w:val="18"/>
              </w:rPr>
            </w:pPr>
          </w:p>
          <w:p w14:paraId="606E2E9A" w14:textId="7138AE3E" w:rsidR="00337C68" w:rsidRPr="002637B9" w:rsidRDefault="00337C68" w:rsidP="00DD4470">
            <w:pPr>
              <w:spacing w:after="0" w:line="240" w:lineRule="auto"/>
              <w:rPr>
                <w:rFonts w:ascii="Arial" w:hAnsi="Arial" w:cs="Arial"/>
                <w:color w:val="000000"/>
                <w:sz w:val="18"/>
                <w:szCs w:val="18"/>
              </w:rPr>
            </w:pPr>
          </w:p>
        </w:tc>
        <w:tc>
          <w:tcPr>
            <w:tcW w:w="7073" w:type="dxa"/>
            <w:tcBorders>
              <w:top w:val="nil"/>
              <w:left w:val="nil"/>
              <w:bottom w:val="nil"/>
              <w:right w:val="nil"/>
            </w:tcBorders>
            <w:shd w:val="clear" w:color="auto" w:fill="auto"/>
            <w:hideMark/>
          </w:tcPr>
          <w:p w14:paraId="0386126D" w14:textId="77777777" w:rsidR="00EA6EEB" w:rsidRDefault="00EA6EEB" w:rsidP="00DD4470">
            <w:pPr>
              <w:spacing w:after="0" w:line="240" w:lineRule="auto"/>
              <w:rPr>
                <w:rFonts w:ascii="Arial" w:hAnsi="Arial" w:cs="Arial"/>
                <w:color w:val="000000"/>
                <w:sz w:val="18"/>
                <w:szCs w:val="18"/>
              </w:rPr>
            </w:pPr>
          </w:p>
          <w:p w14:paraId="4240D3EE" w14:textId="33DC432B" w:rsidR="00EA6EEB"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companies involved in technology hardware, storage and peripherals, software, communications equipment, semiconductors and semiconductor equipment, internet software and services, I</w:t>
            </w:r>
            <w:r w:rsidR="00183651">
              <w:rPr>
                <w:rFonts w:ascii="Arial" w:hAnsi="Arial" w:cs="Arial"/>
                <w:color w:val="000000"/>
                <w:sz w:val="18"/>
                <w:szCs w:val="18"/>
              </w:rPr>
              <w:t>.T.</w:t>
            </w:r>
            <w:r w:rsidRPr="002637B9">
              <w:rPr>
                <w:rFonts w:ascii="Arial" w:hAnsi="Arial" w:cs="Arial"/>
                <w:color w:val="000000"/>
                <w:sz w:val="18"/>
                <w:szCs w:val="18"/>
              </w:rPr>
              <w:t xml:space="preserve"> services, electronic equipment, </w:t>
            </w:r>
            <w:proofErr w:type="gramStart"/>
            <w:r w:rsidRPr="002637B9">
              <w:rPr>
                <w:rFonts w:ascii="Arial" w:hAnsi="Arial" w:cs="Arial"/>
                <w:color w:val="000000"/>
                <w:sz w:val="18"/>
                <w:szCs w:val="18"/>
              </w:rPr>
              <w:t>instruments</w:t>
            </w:r>
            <w:proofErr w:type="gramEnd"/>
            <w:r w:rsidRPr="002637B9">
              <w:rPr>
                <w:rFonts w:ascii="Arial" w:hAnsi="Arial" w:cs="Arial"/>
                <w:color w:val="000000"/>
                <w:sz w:val="18"/>
                <w:szCs w:val="18"/>
              </w:rPr>
              <w:t xml:space="preserve"> and components.</w:t>
            </w:r>
          </w:p>
          <w:p w14:paraId="7A9E75EE" w14:textId="77777777" w:rsidR="00337C68" w:rsidRDefault="00337C68" w:rsidP="00DD4470">
            <w:pPr>
              <w:spacing w:after="0" w:line="240" w:lineRule="auto"/>
              <w:rPr>
                <w:rFonts w:ascii="Arial" w:hAnsi="Arial" w:cs="Arial"/>
                <w:color w:val="000000"/>
                <w:sz w:val="18"/>
                <w:szCs w:val="18"/>
              </w:rPr>
            </w:pPr>
          </w:p>
          <w:p w14:paraId="32110BD1" w14:textId="60066AB6" w:rsidR="00337C68" w:rsidRPr="002637B9" w:rsidRDefault="00337C68" w:rsidP="00DD4470">
            <w:pPr>
              <w:spacing w:after="0" w:line="240" w:lineRule="auto"/>
              <w:rPr>
                <w:rFonts w:ascii="Arial" w:hAnsi="Arial" w:cs="Arial"/>
                <w:color w:val="000000"/>
                <w:sz w:val="18"/>
                <w:szCs w:val="18"/>
              </w:rPr>
            </w:pPr>
          </w:p>
        </w:tc>
      </w:tr>
      <w:tr w:rsidR="00EA6EEB" w:rsidRPr="002637B9" w14:paraId="2BAD22DC" w14:textId="77777777" w:rsidTr="00DD4470">
        <w:trPr>
          <w:trHeight w:val="636"/>
        </w:trPr>
        <w:tc>
          <w:tcPr>
            <w:tcW w:w="1654" w:type="dxa"/>
            <w:tcBorders>
              <w:top w:val="nil"/>
              <w:left w:val="nil"/>
              <w:bottom w:val="nil"/>
              <w:right w:val="nil"/>
            </w:tcBorders>
            <w:shd w:val="clear" w:color="auto" w:fill="auto"/>
            <w:hideMark/>
          </w:tcPr>
          <w:p w14:paraId="11E9D289" w14:textId="1DB93C6D" w:rsidR="00EA6EEB" w:rsidRPr="002637B9"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U</w:t>
            </w:r>
            <w:r w:rsidR="00183651">
              <w:rPr>
                <w:rFonts w:ascii="Arial" w:hAnsi="Arial" w:cs="Arial"/>
                <w:color w:val="000000"/>
                <w:sz w:val="18"/>
                <w:szCs w:val="18"/>
              </w:rPr>
              <w:t>.S.</w:t>
            </w:r>
            <w:r w:rsidRPr="002637B9">
              <w:rPr>
                <w:rFonts w:ascii="Arial" w:hAnsi="Arial" w:cs="Arial"/>
                <w:color w:val="000000"/>
                <w:sz w:val="18"/>
                <w:szCs w:val="18"/>
              </w:rPr>
              <w:t xml:space="preserve"> Dollar</w:t>
            </w:r>
          </w:p>
        </w:tc>
        <w:tc>
          <w:tcPr>
            <w:tcW w:w="1929" w:type="dxa"/>
            <w:tcBorders>
              <w:top w:val="nil"/>
              <w:left w:val="nil"/>
              <w:bottom w:val="nil"/>
              <w:right w:val="nil"/>
            </w:tcBorders>
            <w:shd w:val="clear" w:color="auto" w:fill="auto"/>
            <w:hideMark/>
          </w:tcPr>
          <w:p w14:paraId="4359B5C2" w14:textId="207182C8" w:rsidR="00EA6EEB" w:rsidRPr="002637B9" w:rsidRDefault="00605672" w:rsidP="00DD4470">
            <w:pPr>
              <w:spacing w:after="0" w:line="240" w:lineRule="auto"/>
              <w:rPr>
                <w:rFonts w:ascii="Arial" w:hAnsi="Arial" w:cs="Arial"/>
                <w:color w:val="000000"/>
                <w:sz w:val="18"/>
                <w:szCs w:val="18"/>
              </w:rPr>
            </w:pPr>
            <w:r>
              <w:rPr>
                <w:rFonts w:ascii="Arial" w:hAnsi="Arial" w:cs="Arial"/>
                <w:color w:val="000000"/>
                <w:sz w:val="18"/>
                <w:szCs w:val="18"/>
              </w:rPr>
              <w:t>U</w:t>
            </w:r>
            <w:r w:rsidR="00183651">
              <w:rPr>
                <w:rFonts w:ascii="Arial" w:hAnsi="Arial" w:cs="Arial"/>
                <w:color w:val="000000"/>
                <w:sz w:val="18"/>
                <w:szCs w:val="18"/>
              </w:rPr>
              <w:t>.S.</w:t>
            </w:r>
            <w:r w:rsidR="00EA6EEB" w:rsidRPr="002637B9">
              <w:rPr>
                <w:rFonts w:ascii="Arial" w:hAnsi="Arial" w:cs="Arial"/>
                <w:color w:val="000000"/>
                <w:sz w:val="18"/>
                <w:szCs w:val="18"/>
              </w:rPr>
              <w:t xml:space="preserve"> Dollar Index</w:t>
            </w:r>
          </w:p>
        </w:tc>
        <w:tc>
          <w:tcPr>
            <w:tcW w:w="7073" w:type="dxa"/>
            <w:tcBorders>
              <w:top w:val="nil"/>
              <w:left w:val="nil"/>
              <w:bottom w:val="nil"/>
              <w:right w:val="nil"/>
            </w:tcBorders>
            <w:shd w:val="clear" w:color="auto" w:fill="auto"/>
            <w:hideMark/>
          </w:tcPr>
          <w:p w14:paraId="585ABA62" w14:textId="16D1F13C" w:rsidR="00EA6EEB" w:rsidRPr="002637B9"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measures the value of the U</w:t>
            </w:r>
            <w:r w:rsidR="00183651">
              <w:rPr>
                <w:rFonts w:ascii="Arial" w:hAnsi="Arial" w:cs="Arial"/>
                <w:color w:val="000000"/>
                <w:sz w:val="18"/>
                <w:szCs w:val="18"/>
              </w:rPr>
              <w:t>.S.</w:t>
            </w:r>
            <w:r w:rsidRPr="002637B9">
              <w:rPr>
                <w:rFonts w:ascii="Arial" w:hAnsi="Arial" w:cs="Arial"/>
                <w:color w:val="000000"/>
                <w:sz w:val="18"/>
                <w:szCs w:val="18"/>
              </w:rPr>
              <w:t xml:space="preserve"> dollar relative to the value of a 'basket' of currencies of </w:t>
            </w:r>
            <w:proofErr w:type="gramStart"/>
            <w:r w:rsidRPr="002637B9">
              <w:rPr>
                <w:rFonts w:ascii="Arial" w:hAnsi="Arial" w:cs="Arial"/>
                <w:color w:val="000000"/>
                <w:sz w:val="18"/>
                <w:szCs w:val="18"/>
              </w:rPr>
              <w:t>the majority of</w:t>
            </w:r>
            <w:proofErr w:type="gramEnd"/>
            <w:r w:rsidRPr="002637B9">
              <w:rPr>
                <w:rFonts w:ascii="Arial" w:hAnsi="Arial" w:cs="Arial"/>
                <w:color w:val="000000"/>
                <w:sz w:val="18"/>
                <w:szCs w:val="18"/>
              </w:rPr>
              <w:t xml:space="preserve"> the U</w:t>
            </w:r>
            <w:r w:rsidR="00183651">
              <w:rPr>
                <w:rFonts w:ascii="Arial" w:hAnsi="Arial" w:cs="Arial"/>
                <w:color w:val="000000"/>
                <w:sz w:val="18"/>
                <w:szCs w:val="18"/>
              </w:rPr>
              <w:t>.S.</w:t>
            </w:r>
            <w:r w:rsidRPr="002637B9">
              <w:rPr>
                <w:rFonts w:ascii="Arial" w:hAnsi="Arial" w:cs="Arial"/>
                <w:color w:val="000000"/>
                <w:sz w:val="18"/>
                <w:szCs w:val="18"/>
              </w:rPr>
              <w:t xml:space="preserve">'s most significant trading partners. Factors the exchange rates of six major world currencies:  euro, Japanese yen, Canadian dollar, British pound, Swedish </w:t>
            </w:r>
            <w:proofErr w:type="gramStart"/>
            <w:r w:rsidRPr="002637B9">
              <w:rPr>
                <w:rFonts w:ascii="Arial" w:hAnsi="Arial" w:cs="Arial"/>
                <w:color w:val="000000"/>
                <w:sz w:val="18"/>
                <w:szCs w:val="18"/>
              </w:rPr>
              <w:t>krona</w:t>
            </w:r>
            <w:proofErr w:type="gramEnd"/>
            <w:r w:rsidRPr="002637B9">
              <w:rPr>
                <w:rFonts w:ascii="Arial" w:hAnsi="Arial" w:cs="Arial"/>
                <w:color w:val="000000"/>
                <w:sz w:val="18"/>
                <w:szCs w:val="18"/>
              </w:rPr>
              <w:t xml:space="preserve"> and Swiss franc. </w:t>
            </w:r>
          </w:p>
        </w:tc>
      </w:tr>
      <w:tr w:rsidR="00EA6EEB" w:rsidRPr="002637B9" w14:paraId="23E28D69" w14:textId="77777777" w:rsidTr="00DD4470">
        <w:trPr>
          <w:trHeight w:val="636"/>
        </w:trPr>
        <w:tc>
          <w:tcPr>
            <w:tcW w:w="1654" w:type="dxa"/>
            <w:tcBorders>
              <w:top w:val="nil"/>
              <w:left w:val="nil"/>
              <w:bottom w:val="nil"/>
              <w:right w:val="nil"/>
            </w:tcBorders>
            <w:shd w:val="clear" w:color="auto" w:fill="auto"/>
          </w:tcPr>
          <w:p w14:paraId="67C56357" w14:textId="77777777" w:rsidR="00EA6EEB" w:rsidRDefault="00EA6EEB" w:rsidP="00DD4470">
            <w:pPr>
              <w:spacing w:after="0" w:line="240" w:lineRule="auto"/>
              <w:rPr>
                <w:rFonts w:ascii="Arial" w:hAnsi="Arial" w:cs="Arial"/>
                <w:color w:val="000000"/>
                <w:sz w:val="18"/>
                <w:szCs w:val="18"/>
              </w:rPr>
            </w:pPr>
          </w:p>
          <w:p w14:paraId="138DC5CA" w14:textId="65ED337A" w:rsidR="00EA6EEB"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U</w:t>
            </w:r>
            <w:r w:rsidR="00183651">
              <w:rPr>
                <w:rFonts w:ascii="Arial" w:hAnsi="Arial" w:cs="Arial"/>
                <w:color w:val="000000"/>
                <w:sz w:val="18"/>
                <w:szCs w:val="18"/>
              </w:rPr>
              <w:t>.S.</w:t>
            </w:r>
            <w:r w:rsidRPr="002637B9">
              <w:rPr>
                <w:rFonts w:ascii="Arial" w:hAnsi="Arial" w:cs="Arial"/>
                <w:color w:val="000000"/>
                <w:sz w:val="18"/>
                <w:szCs w:val="18"/>
              </w:rPr>
              <w:t xml:space="preserve"> Equity</w:t>
            </w:r>
          </w:p>
        </w:tc>
        <w:tc>
          <w:tcPr>
            <w:tcW w:w="1929" w:type="dxa"/>
            <w:tcBorders>
              <w:top w:val="nil"/>
              <w:left w:val="nil"/>
              <w:bottom w:val="nil"/>
              <w:right w:val="nil"/>
            </w:tcBorders>
            <w:shd w:val="clear" w:color="auto" w:fill="auto"/>
          </w:tcPr>
          <w:p w14:paraId="25E6826E" w14:textId="77777777" w:rsidR="00EA6EEB" w:rsidRDefault="00EA6EEB" w:rsidP="00DD4470">
            <w:pPr>
              <w:spacing w:after="0" w:line="240" w:lineRule="auto"/>
              <w:rPr>
                <w:rFonts w:ascii="Arial" w:hAnsi="Arial" w:cs="Arial"/>
                <w:color w:val="000000"/>
                <w:sz w:val="18"/>
                <w:szCs w:val="18"/>
              </w:rPr>
            </w:pPr>
          </w:p>
          <w:p w14:paraId="5E5FA04B" w14:textId="17268157" w:rsidR="00EA6EEB"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S&amp;P 500</w:t>
            </w:r>
          </w:p>
        </w:tc>
        <w:tc>
          <w:tcPr>
            <w:tcW w:w="7073" w:type="dxa"/>
            <w:tcBorders>
              <w:top w:val="nil"/>
              <w:left w:val="nil"/>
              <w:bottom w:val="nil"/>
              <w:right w:val="nil"/>
            </w:tcBorders>
            <w:shd w:val="clear" w:color="auto" w:fill="auto"/>
          </w:tcPr>
          <w:p w14:paraId="2322F8EF" w14:textId="77777777" w:rsidR="00EA6EEB" w:rsidRDefault="00EA6EEB" w:rsidP="00DD4470">
            <w:pPr>
              <w:spacing w:after="0" w:line="240" w:lineRule="auto"/>
              <w:rPr>
                <w:rFonts w:ascii="Arial" w:hAnsi="Arial" w:cs="Arial"/>
                <w:color w:val="000000"/>
                <w:sz w:val="18"/>
                <w:szCs w:val="18"/>
              </w:rPr>
            </w:pPr>
          </w:p>
          <w:p w14:paraId="1B7CF57D" w14:textId="47A897B0" w:rsidR="00EA6EEB"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500 leading companies in the U</w:t>
            </w:r>
            <w:r w:rsidR="00183651">
              <w:rPr>
                <w:rFonts w:ascii="Arial" w:hAnsi="Arial" w:cs="Arial"/>
                <w:color w:val="000000"/>
                <w:sz w:val="18"/>
                <w:szCs w:val="18"/>
              </w:rPr>
              <w:t>.S.</w:t>
            </w:r>
            <w:r w:rsidRPr="002637B9">
              <w:rPr>
                <w:rFonts w:ascii="Arial" w:hAnsi="Arial" w:cs="Arial"/>
                <w:color w:val="000000"/>
                <w:sz w:val="18"/>
                <w:szCs w:val="18"/>
              </w:rPr>
              <w:t xml:space="preserve"> Constituents generally have a market-cap above $5 billion and represent approximately 80% of the investable market. </w:t>
            </w:r>
          </w:p>
        </w:tc>
      </w:tr>
      <w:tr w:rsidR="00EA6EEB" w:rsidRPr="002637B9" w14:paraId="28B3EB1F" w14:textId="77777777" w:rsidTr="00DD4470">
        <w:trPr>
          <w:trHeight w:val="636"/>
        </w:trPr>
        <w:tc>
          <w:tcPr>
            <w:tcW w:w="1654" w:type="dxa"/>
            <w:tcBorders>
              <w:top w:val="nil"/>
              <w:left w:val="nil"/>
              <w:bottom w:val="nil"/>
              <w:right w:val="nil"/>
            </w:tcBorders>
            <w:shd w:val="clear" w:color="auto" w:fill="auto"/>
            <w:hideMark/>
          </w:tcPr>
          <w:p w14:paraId="5F6E2EBF" w14:textId="77777777" w:rsidR="00EA6EEB" w:rsidRDefault="00EA6EEB" w:rsidP="00DD4470">
            <w:pPr>
              <w:spacing w:after="0" w:line="240" w:lineRule="auto"/>
              <w:rPr>
                <w:rFonts w:ascii="Arial" w:hAnsi="Arial" w:cs="Arial"/>
                <w:color w:val="000000"/>
                <w:sz w:val="18"/>
                <w:szCs w:val="18"/>
              </w:rPr>
            </w:pPr>
          </w:p>
          <w:p w14:paraId="59C3950C" w14:textId="77777777" w:rsidR="00EA6EEB"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US Long Treasuries</w:t>
            </w:r>
          </w:p>
          <w:p w14:paraId="2ABDA89D" w14:textId="77777777" w:rsidR="005C62E0" w:rsidRDefault="005C62E0" w:rsidP="00DD4470">
            <w:pPr>
              <w:spacing w:after="0" w:line="240" w:lineRule="auto"/>
              <w:rPr>
                <w:rFonts w:ascii="Arial" w:hAnsi="Arial" w:cs="Arial"/>
                <w:color w:val="000000"/>
                <w:sz w:val="18"/>
                <w:szCs w:val="18"/>
              </w:rPr>
            </w:pPr>
          </w:p>
          <w:p w14:paraId="450D6557" w14:textId="77777777" w:rsidR="005C62E0" w:rsidRDefault="005C62E0" w:rsidP="00DD4470">
            <w:pPr>
              <w:spacing w:after="0" w:line="240" w:lineRule="auto"/>
              <w:rPr>
                <w:rFonts w:ascii="Arial" w:hAnsi="Arial" w:cs="Arial"/>
                <w:color w:val="000000"/>
                <w:sz w:val="18"/>
                <w:szCs w:val="18"/>
              </w:rPr>
            </w:pPr>
          </w:p>
          <w:p w14:paraId="43FE8C0C" w14:textId="77777777" w:rsidR="005C62E0" w:rsidRDefault="005C62E0" w:rsidP="00DD4470">
            <w:pPr>
              <w:spacing w:after="0" w:line="240" w:lineRule="auto"/>
              <w:rPr>
                <w:rFonts w:ascii="Arial" w:hAnsi="Arial" w:cs="Arial"/>
                <w:color w:val="000000"/>
                <w:sz w:val="18"/>
                <w:szCs w:val="18"/>
              </w:rPr>
            </w:pPr>
          </w:p>
          <w:p w14:paraId="2570E704" w14:textId="2D60F77C" w:rsidR="005C62E0" w:rsidRDefault="005C62E0" w:rsidP="00DD4470">
            <w:pPr>
              <w:spacing w:after="0" w:line="240" w:lineRule="auto"/>
              <w:rPr>
                <w:rFonts w:ascii="Arial" w:hAnsi="Arial" w:cs="Arial"/>
                <w:color w:val="000000"/>
                <w:sz w:val="18"/>
                <w:szCs w:val="18"/>
              </w:rPr>
            </w:pPr>
            <w:r>
              <w:rPr>
                <w:rFonts w:ascii="Arial" w:hAnsi="Arial" w:cs="Arial"/>
                <w:color w:val="000000"/>
                <w:sz w:val="18"/>
                <w:szCs w:val="18"/>
              </w:rPr>
              <w:t>U</w:t>
            </w:r>
            <w:r w:rsidR="00183651">
              <w:rPr>
                <w:rFonts w:ascii="Arial" w:hAnsi="Arial" w:cs="Arial"/>
                <w:color w:val="000000"/>
                <w:sz w:val="18"/>
                <w:szCs w:val="18"/>
              </w:rPr>
              <w:t>.S.</w:t>
            </w:r>
            <w:r>
              <w:rPr>
                <w:rFonts w:ascii="Arial" w:hAnsi="Arial" w:cs="Arial"/>
                <w:color w:val="000000"/>
                <w:sz w:val="18"/>
                <w:szCs w:val="18"/>
              </w:rPr>
              <w:t xml:space="preserve"> Short Treasuries</w:t>
            </w:r>
          </w:p>
          <w:p w14:paraId="04C7B13F" w14:textId="77777777" w:rsidR="00605672" w:rsidRDefault="00605672" w:rsidP="00DD4470">
            <w:pPr>
              <w:spacing w:after="0" w:line="240" w:lineRule="auto"/>
              <w:rPr>
                <w:rFonts w:ascii="Arial" w:hAnsi="Arial" w:cs="Arial"/>
                <w:color w:val="000000"/>
                <w:sz w:val="18"/>
                <w:szCs w:val="18"/>
              </w:rPr>
            </w:pPr>
          </w:p>
          <w:p w14:paraId="762BEE87" w14:textId="77777777" w:rsidR="00605672" w:rsidRDefault="00605672" w:rsidP="00DD4470">
            <w:pPr>
              <w:spacing w:after="0" w:line="240" w:lineRule="auto"/>
              <w:rPr>
                <w:rFonts w:ascii="Arial" w:hAnsi="Arial" w:cs="Arial"/>
                <w:color w:val="000000"/>
                <w:sz w:val="18"/>
                <w:szCs w:val="18"/>
              </w:rPr>
            </w:pPr>
          </w:p>
          <w:p w14:paraId="2C0227F3" w14:textId="77777777" w:rsidR="00605672" w:rsidRDefault="00605672" w:rsidP="00DD4470">
            <w:pPr>
              <w:spacing w:after="0" w:line="240" w:lineRule="auto"/>
              <w:rPr>
                <w:rFonts w:ascii="Arial" w:hAnsi="Arial" w:cs="Arial"/>
                <w:color w:val="000000"/>
                <w:sz w:val="18"/>
                <w:szCs w:val="18"/>
              </w:rPr>
            </w:pPr>
          </w:p>
          <w:p w14:paraId="32F76E1A" w14:textId="1FB88328" w:rsidR="00605672" w:rsidRPr="002637B9" w:rsidRDefault="00605672" w:rsidP="00DD4470">
            <w:pPr>
              <w:spacing w:after="0" w:line="240" w:lineRule="auto"/>
              <w:rPr>
                <w:rFonts w:ascii="Arial" w:hAnsi="Arial" w:cs="Arial"/>
                <w:color w:val="000000"/>
                <w:sz w:val="18"/>
                <w:szCs w:val="18"/>
              </w:rPr>
            </w:pPr>
            <w:r>
              <w:rPr>
                <w:rFonts w:ascii="Arial" w:hAnsi="Arial" w:cs="Arial"/>
                <w:color w:val="000000"/>
                <w:sz w:val="18"/>
                <w:szCs w:val="18"/>
              </w:rPr>
              <w:t>U</w:t>
            </w:r>
            <w:r w:rsidR="00183651">
              <w:rPr>
                <w:rFonts w:ascii="Arial" w:hAnsi="Arial" w:cs="Arial"/>
                <w:color w:val="000000"/>
                <w:sz w:val="18"/>
                <w:szCs w:val="18"/>
              </w:rPr>
              <w:t>.S.</w:t>
            </w:r>
            <w:r>
              <w:rPr>
                <w:rFonts w:ascii="Arial" w:hAnsi="Arial" w:cs="Arial"/>
                <w:color w:val="000000"/>
                <w:sz w:val="18"/>
                <w:szCs w:val="18"/>
              </w:rPr>
              <w:t xml:space="preserve"> Treasury Inflation Protected Securities (TIPS)</w:t>
            </w:r>
          </w:p>
        </w:tc>
        <w:tc>
          <w:tcPr>
            <w:tcW w:w="1929" w:type="dxa"/>
            <w:tcBorders>
              <w:top w:val="nil"/>
              <w:left w:val="nil"/>
              <w:bottom w:val="nil"/>
              <w:right w:val="nil"/>
            </w:tcBorders>
            <w:shd w:val="clear" w:color="auto" w:fill="auto"/>
            <w:hideMark/>
          </w:tcPr>
          <w:p w14:paraId="05E27937" w14:textId="77777777" w:rsidR="00EA6EEB" w:rsidRDefault="00EA6EEB" w:rsidP="00DD4470">
            <w:pPr>
              <w:spacing w:after="0" w:line="240" w:lineRule="auto"/>
              <w:rPr>
                <w:rFonts w:ascii="Arial" w:hAnsi="Arial" w:cs="Arial"/>
                <w:color w:val="000000"/>
                <w:sz w:val="18"/>
                <w:szCs w:val="18"/>
              </w:rPr>
            </w:pPr>
          </w:p>
          <w:p w14:paraId="570B4846" w14:textId="77777777" w:rsidR="00EA6EEB"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Bloomberg US Treasury Long</w:t>
            </w:r>
          </w:p>
          <w:p w14:paraId="4CB8F4A9" w14:textId="77777777" w:rsidR="005C62E0" w:rsidRDefault="005C62E0" w:rsidP="00DD4470">
            <w:pPr>
              <w:spacing w:after="0" w:line="240" w:lineRule="auto"/>
              <w:rPr>
                <w:rFonts w:ascii="Arial" w:hAnsi="Arial" w:cs="Arial"/>
                <w:color w:val="000000"/>
                <w:sz w:val="18"/>
                <w:szCs w:val="18"/>
              </w:rPr>
            </w:pPr>
          </w:p>
          <w:p w14:paraId="47D976F8" w14:textId="77777777" w:rsidR="005C62E0" w:rsidRDefault="005C62E0" w:rsidP="00DD4470">
            <w:pPr>
              <w:spacing w:after="0" w:line="240" w:lineRule="auto"/>
              <w:rPr>
                <w:rFonts w:ascii="Arial" w:hAnsi="Arial" w:cs="Arial"/>
                <w:color w:val="000000"/>
                <w:sz w:val="18"/>
                <w:szCs w:val="18"/>
              </w:rPr>
            </w:pPr>
          </w:p>
          <w:p w14:paraId="67562EC1" w14:textId="77777777" w:rsidR="005C62E0" w:rsidRDefault="005C62E0" w:rsidP="00DD4470">
            <w:pPr>
              <w:spacing w:after="0" w:line="240" w:lineRule="auto"/>
              <w:rPr>
                <w:rFonts w:ascii="Arial" w:hAnsi="Arial" w:cs="Arial"/>
                <w:color w:val="000000"/>
                <w:sz w:val="18"/>
                <w:szCs w:val="18"/>
              </w:rPr>
            </w:pPr>
          </w:p>
          <w:p w14:paraId="68415418" w14:textId="5366EA44" w:rsidR="005C62E0" w:rsidRDefault="005C62E0" w:rsidP="00DD4470">
            <w:pPr>
              <w:spacing w:after="0" w:line="240" w:lineRule="auto"/>
              <w:rPr>
                <w:rFonts w:ascii="Arial" w:hAnsi="Arial" w:cs="Arial"/>
                <w:color w:val="000000"/>
                <w:sz w:val="18"/>
                <w:szCs w:val="18"/>
              </w:rPr>
            </w:pPr>
            <w:r w:rsidRPr="005C62E0">
              <w:rPr>
                <w:rFonts w:ascii="Arial" w:hAnsi="Arial" w:cs="Arial"/>
                <w:color w:val="000000"/>
                <w:sz w:val="18"/>
                <w:szCs w:val="18"/>
              </w:rPr>
              <w:t>Bloomberg U</w:t>
            </w:r>
            <w:r w:rsidR="00183651">
              <w:rPr>
                <w:rFonts w:ascii="Arial" w:hAnsi="Arial" w:cs="Arial"/>
                <w:color w:val="000000"/>
                <w:sz w:val="18"/>
                <w:szCs w:val="18"/>
              </w:rPr>
              <w:t>.S.</w:t>
            </w:r>
            <w:r w:rsidRPr="005C62E0">
              <w:rPr>
                <w:rFonts w:ascii="Arial" w:hAnsi="Arial" w:cs="Arial"/>
                <w:color w:val="000000"/>
                <w:sz w:val="18"/>
                <w:szCs w:val="18"/>
              </w:rPr>
              <w:t xml:space="preserve"> Treasury 1-3 Year</w:t>
            </w:r>
          </w:p>
          <w:p w14:paraId="2727F1A7" w14:textId="77777777" w:rsidR="00605672" w:rsidRDefault="00605672" w:rsidP="00DD4470">
            <w:pPr>
              <w:spacing w:after="0" w:line="240" w:lineRule="auto"/>
              <w:rPr>
                <w:rFonts w:ascii="Arial" w:hAnsi="Arial" w:cs="Arial"/>
                <w:color w:val="000000"/>
                <w:sz w:val="18"/>
                <w:szCs w:val="18"/>
              </w:rPr>
            </w:pPr>
          </w:p>
          <w:p w14:paraId="1E584956" w14:textId="77777777" w:rsidR="00605672" w:rsidRDefault="00605672" w:rsidP="00DD4470">
            <w:pPr>
              <w:spacing w:after="0" w:line="240" w:lineRule="auto"/>
              <w:rPr>
                <w:rFonts w:ascii="Arial" w:hAnsi="Arial" w:cs="Arial"/>
                <w:color w:val="000000"/>
                <w:sz w:val="18"/>
                <w:szCs w:val="18"/>
              </w:rPr>
            </w:pPr>
          </w:p>
          <w:p w14:paraId="2EA3A776" w14:textId="1DE9464D" w:rsidR="00605672" w:rsidRPr="002637B9" w:rsidRDefault="00B95ED4" w:rsidP="00DD4470">
            <w:pPr>
              <w:spacing w:after="0" w:line="240" w:lineRule="auto"/>
              <w:rPr>
                <w:rFonts w:ascii="Arial" w:hAnsi="Arial" w:cs="Arial"/>
                <w:color w:val="000000"/>
                <w:sz w:val="18"/>
                <w:szCs w:val="18"/>
              </w:rPr>
            </w:pPr>
            <w:r>
              <w:rPr>
                <w:rFonts w:ascii="Arial" w:hAnsi="Arial" w:cs="Arial"/>
                <w:color w:val="000000"/>
                <w:sz w:val="18"/>
                <w:szCs w:val="18"/>
              </w:rPr>
              <w:br/>
            </w:r>
            <w:r w:rsidR="00605672" w:rsidRPr="00605672">
              <w:rPr>
                <w:rFonts w:ascii="Arial" w:hAnsi="Arial" w:cs="Arial"/>
                <w:color w:val="000000"/>
                <w:sz w:val="18"/>
                <w:szCs w:val="18"/>
              </w:rPr>
              <w:t>Bloomberg US TIPS</w:t>
            </w:r>
          </w:p>
        </w:tc>
        <w:tc>
          <w:tcPr>
            <w:tcW w:w="7073" w:type="dxa"/>
            <w:tcBorders>
              <w:top w:val="nil"/>
              <w:left w:val="nil"/>
              <w:bottom w:val="nil"/>
              <w:right w:val="nil"/>
            </w:tcBorders>
            <w:shd w:val="clear" w:color="auto" w:fill="auto"/>
            <w:hideMark/>
          </w:tcPr>
          <w:p w14:paraId="0A4BDFB0" w14:textId="77777777" w:rsidR="00EA6EEB" w:rsidRDefault="00EA6EEB" w:rsidP="00DD4470">
            <w:pPr>
              <w:spacing w:after="0" w:line="240" w:lineRule="auto"/>
              <w:rPr>
                <w:rFonts w:ascii="Arial" w:hAnsi="Arial" w:cs="Arial"/>
                <w:color w:val="000000"/>
                <w:sz w:val="18"/>
                <w:szCs w:val="18"/>
              </w:rPr>
            </w:pPr>
          </w:p>
          <w:p w14:paraId="46A7E44E" w14:textId="1ED3C8CC" w:rsidR="00EA6EEB"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long-term U</w:t>
            </w:r>
            <w:r w:rsidR="00183651">
              <w:rPr>
                <w:rFonts w:ascii="Arial" w:hAnsi="Arial" w:cs="Arial"/>
                <w:color w:val="000000"/>
                <w:sz w:val="18"/>
                <w:szCs w:val="18"/>
              </w:rPr>
              <w:t>.S.</w:t>
            </w:r>
            <w:r w:rsidRPr="002637B9">
              <w:rPr>
                <w:rFonts w:ascii="Arial" w:hAnsi="Arial" w:cs="Arial"/>
                <w:color w:val="000000"/>
                <w:sz w:val="18"/>
                <w:szCs w:val="18"/>
              </w:rPr>
              <w:t xml:space="preserve"> Treasury bonds, including all publicly issued securities that have a remaining maturity of ten or more years, are: non-convertible, denominated in U</w:t>
            </w:r>
            <w:r w:rsidR="00183651">
              <w:rPr>
                <w:rFonts w:ascii="Arial" w:hAnsi="Arial" w:cs="Arial"/>
                <w:color w:val="000000"/>
                <w:sz w:val="18"/>
                <w:szCs w:val="18"/>
              </w:rPr>
              <w:t>.S.</w:t>
            </w:r>
            <w:r w:rsidRPr="002637B9">
              <w:rPr>
                <w:rFonts w:ascii="Arial" w:hAnsi="Arial" w:cs="Arial"/>
                <w:color w:val="000000"/>
                <w:sz w:val="18"/>
                <w:szCs w:val="18"/>
              </w:rPr>
              <w:t xml:space="preserve"> dollars, rated investment-grade, fixed-rate and have $250 or more of outstanding face value.</w:t>
            </w:r>
          </w:p>
          <w:p w14:paraId="20DC134E" w14:textId="77777777" w:rsidR="005C62E0" w:rsidRDefault="005C62E0" w:rsidP="00DD4470">
            <w:pPr>
              <w:spacing w:after="0" w:line="240" w:lineRule="auto"/>
              <w:rPr>
                <w:rFonts w:ascii="Arial" w:hAnsi="Arial" w:cs="Arial"/>
                <w:color w:val="000000"/>
                <w:sz w:val="18"/>
                <w:szCs w:val="18"/>
              </w:rPr>
            </w:pPr>
          </w:p>
          <w:p w14:paraId="72026DF4" w14:textId="099A587E" w:rsidR="005C62E0" w:rsidRDefault="005C62E0" w:rsidP="00DD4470">
            <w:pPr>
              <w:spacing w:after="0" w:line="240" w:lineRule="auto"/>
              <w:rPr>
                <w:rFonts w:ascii="Arial" w:hAnsi="Arial" w:cs="Arial"/>
                <w:color w:val="000000"/>
                <w:sz w:val="18"/>
                <w:szCs w:val="18"/>
              </w:rPr>
            </w:pPr>
            <w:r w:rsidRPr="005C62E0">
              <w:rPr>
                <w:rFonts w:ascii="Arial" w:hAnsi="Arial" w:cs="Arial"/>
                <w:color w:val="000000"/>
                <w:sz w:val="18"/>
                <w:szCs w:val="18"/>
              </w:rPr>
              <w:t>measures the performance of short-term U</w:t>
            </w:r>
            <w:r w:rsidR="00183651">
              <w:rPr>
                <w:rFonts w:ascii="Arial" w:hAnsi="Arial" w:cs="Arial"/>
                <w:color w:val="000000"/>
                <w:sz w:val="18"/>
                <w:szCs w:val="18"/>
              </w:rPr>
              <w:t>.S.</w:t>
            </w:r>
            <w:r w:rsidRPr="005C62E0">
              <w:rPr>
                <w:rFonts w:ascii="Arial" w:hAnsi="Arial" w:cs="Arial"/>
                <w:color w:val="000000"/>
                <w:sz w:val="18"/>
                <w:szCs w:val="18"/>
              </w:rPr>
              <w:t xml:space="preserve"> Treasury bonds, including all publicly issued securities that have a remaining maturity of between one and three years, are: non-convertible, denominated in U</w:t>
            </w:r>
            <w:r w:rsidR="00183651">
              <w:rPr>
                <w:rFonts w:ascii="Arial" w:hAnsi="Arial" w:cs="Arial"/>
                <w:color w:val="000000"/>
                <w:sz w:val="18"/>
                <w:szCs w:val="18"/>
              </w:rPr>
              <w:t>.S.</w:t>
            </w:r>
            <w:r w:rsidRPr="005C62E0">
              <w:rPr>
                <w:rFonts w:ascii="Arial" w:hAnsi="Arial" w:cs="Arial"/>
                <w:color w:val="000000"/>
                <w:sz w:val="18"/>
                <w:szCs w:val="18"/>
              </w:rPr>
              <w:t xml:space="preserve"> dollars, rated investment-grade, fixed-rate and have $250 or more of outstanding face value.</w:t>
            </w:r>
          </w:p>
          <w:p w14:paraId="77B5C362" w14:textId="77777777" w:rsidR="00605672" w:rsidRDefault="00605672" w:rsidP="00DD4470">
            <w:pPr>
              <w:spacing w:after="0" w:line="240" w:lineRule="auto"/>
              <w:rPr>
                <w:rFonts w:ascii="Arial" w:hAnsi="Arial" w:cs="Arial"/>
                <w:color w:val="000000"/>
                <w:sz w:val="18"/>
                <w:szCs w:val="18"/>
              </w:rPr>
            </w:pPr>
          </w:p>
          <w:p w14:paraId="04897757" w14:textId="4B58DBF9" w:rsidR="00605672" w:rsidRPr="002637B9" w:rsidRDefault="00605672" w:rsidP="00DD4470">
            <w:pPr>
              <w:spacing w:after="0" w:line="240" w:lineRule="auto"/>
              <w:rPr>
                <w:rFonts w:ascii="Arial" w:hAnsi="Arial" w:cs="Arial"/>
                <w:color w:val="000000"/>
                <w:sz w:val="18"/>
                <w:szCs w:val="18"/>
              </w:rPr>
            </w:pPr>
            <w:r w:rsidRPr="00605672">
              <w:rPr>
                <w:rFonts w:ascii="Arial" w:hAnsi="Arial" w:cs="Arial"/>
                <w:color w:val="000000"/>
                <w:sz w:val="18"/>
                <w:szCs w:val="18"/>
              </w:rPr>
              <w:t>measures the performance of inflation-protected securities issued by the U</w:t>
            </w:r>
            <w:r w:rsidR="00183651">
              <w:rPr>
                <w:rFonts w:ascii="Arial" w:hAnsi="Arial" w:cs="Arial"/>
                <w:color w:val="000000"/>
                <w:sz w:val="18"/>
                <w:szCs w:val="18"/>
              </w:rPr>
              <w:t>.S.</w:t>
            </w:r>
            <w:r w:rsidRPr="00605672">
              <w:rPr>
                <w:rFonts w:ascii="Arial" w:hAnsi="Arial" w:cs="Arial"/>
                <w:color w:val="000000"/>
                <w:sz w:val="18"/>
                <w:szCs w:val="18"/>
              </w:rPr>
              <w:t xml:space="preserve"> Treasury.</w:t>
            </w:r>
          </w:p>
        </w:tc>
      </w:tr>
      <w:tr w:rsidR="00EA6EEB" w:rsidRPr="002637B9" w14:paraId="44B6FA37" w14:textId="77777777" w:rsidTr="00DD4470">
        <w:trPr>
          <w:trHeight w:val="636"/>
        </w:trPr>
        <w:tc>
          <w:tcPr>
            <w:tcW w:w="1654" w:type="dxa"/>
            <w:tcBorders>
              <w:top w:val="nil"/>
              <w:left w:val="nil"/>
              <w:bottom w:val="nil"/>
              <w:right w:val="nil"/>
            </w:tcBorders>
            <w:shd w:val="clear" w:color="auto" w:fill="auto"/>
            <w:hideMark/>
          </w:tcPr>
          <w:p w14:paraId="4DE6BABD" w14:textId="77777777" w:rsidR="00EA6EEB" w:rsidRDefault="00EA6EEB" w:rsidP="00DD4470">
            <w:pPr>
              <w:spacing w:after="0" w:line="240" w:lineRule="auto"/>
              <w:rPr>
                <w:rFonts w:ascii="Arial" w:hAnsi="Arial" w:cs="Arial"/>
                <w:color w:val="000000"/>
                <w:sz w:val="18"/>
                <w:szCs w:val="18"/>
              </w:rPr>
            </w:pPr>
          </w:p>
          <w:p w14:paraId="245F4748" w14:textId="2796BBA7" w:rsidR="00EA6EEB" w:rsidRPr="002637B9"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US REIT</w:t>
            </w:r>
          </w:p>
        </w:tc>
        <w:tc>
          <w:tcPr>
            <w:tcW w:w="1929" w:type="dxa"/>
            <w:tcBorders>
              <w:top w:val="nil"/>
              <w:left w:val="nil"/>
              <w:bottom w:val="nil"/>
              <w:right w:val="nil"/>
            </w:tcBorders>
            <w:shd w:val="clear" w:color="auto" w:fill="auto"/>
            <w:hideMark/>
          </w:tcPr>
          <w:p w14:paraId="78E0E787" w14:textId="77777777" w:rsidR="00EA6EEB" w:rsidRDefault="00EA6EEB" w:rsidP="00DD4470">
            <w:pPr>
              <w:spacing w:after="0" w:line="240" w:lineRule="auto"/>
              <w:rPr>
                <w:rFonts w:ascii="Arial" w:hAnsi="Arial" w:cs="Arial"/>
                <w:color w:val="000000"/>
                <w:sz w:val="18"/>
                <w:szCs w:val="18"/>
              </w:rPr>
            </w:pPr>
          </w:p>
          <w:p w14:paraId="4E80C001" w14:textId="671F0C65" w:rsidR="00EA6EEB" w:rsidRPr="002637B9"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 xml:space="preserve">FTSE NAREIT All Equity REITs </w:t>
            </w:r>
          </w:p>
        </w:tc>
        <w:tc>
          <w:tcPr>
            <w:tcW w:w="7073" w:type="dxa"/>
            <w:tcBorders>
              <w:top w:val="nil"/>
              <w:left w:val="nil"/>
              <w:bottom w:val="nil"/>
              <w:right w:val="nil"/>
            </w:tcBorders>
            <w:shd w:val="clear" w:color="auto" w:fill="auto"/>
            <w:hideMark/>
          </w:tcPr>
          <w:p w14:paraId="73A822CC" w14:textId="77777777" w:rsidR="00EA6EEB" w:rsidRDefault="00EA6EEB" w:rsidP="00DD4470">
            <w:pPr>
              <w:spacing w:after="0" w:line="240" w:lineRule="auto"/>
              <w:rPr>
                <w:rFonts w:ascii="Arial" w:hAnsi="Arial" w:cs="Arial"/>
                <w:color w:val="000000"/>
                <w:sz w:val="18"/>
                <w:szCs w:val="18"/>
              </w:rPr>
            </w:pPr>
          </w:p>
          <w:p w14:paraId="50E03751" w14:textId="164572A5" w:rsidR="00EA6EEB" w:rsidRPr="002637B9" w:rsidRDefault="00EA6EEB" w:rsidP="00DD4470">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a comprehensive family of REIT indexes that spans the commercial real estate space across the U</w:t>
            </w:r>
            <w:r w:rsidR="00183651">
              <w:rPr>
                <w:rFonts w:ascii="Arial" w:hAnsi="Arial" w:cs="Arial"/>
                <w:color w:val="000000"/>
                <w:sz w:val="18"/>
                <w:szCs w:val="18"/>
              </w:rPr>
              <w:t>.S.</w:t>
            </w:r>
            <w:r w:rsidRPr="002637B9">
              <w:rPr>
                <w:rFonts w:ascii="Arial" w:hAnsi="Arial" w:cs="Arial"/>
                <w:color w:val="000000"/>
                <w:sz w:val="18"/>
                <w:szCs w:val="18"/>
              </w:rPr>
              <w:t xml:space="preserve"> economy. The index series provides investors with exposure to all investment and property sectors.</w:t>
            </w:r>
          </w:p>
        </w:tc>
      </w:tr>
      <w:tr w:rsidR="00EA6EEB" w:rsidRPr="002637B9" w14:paraId="567DFFE4" w14:textId="77777777" w:rsidTr="003C79A6">
        <w:trPr>
          <w:trHeight w:val="636"/>
        </w:trPr>
        <w:tc>
          <w:tcPr>
            <w:tcW w:w="1654" w:type="dxa"/>
            <w:tcBorders>
              <w:top w:val="nil"/>
              <w:left w:val="nil"/>
              <w:bottom w:val="nil"/>
              <w:right w:val="nil"/>
            </w:tcBorders>
            <w:shd w:val="clear" w:color="auto" w:fill="auto"/>
          </w:tcPr>
          <w:p w14:paraId="2A6270EA" w14:textId="478A8979" w:rsidR="00EA6EEB" w:rsidRPr="002637B9" w:rsidRDefault="00EA6EEB" w:rsidP="00DD4470">
            <w:pPr>
              <w:spacing w:after="0" w:line="240" w:lineRule="auto"/>
              <w:rPr>
                <w:rFonts w:ascii="Arial" w:hAnsi="Arial" w:cs="Arial"/>
                <w:color w:val="000000"/>
                <w:sz w:val="18"/>
                <w:szCs w:val="18"/>
              </w:rPr>
            </w:pPr>
          </w:p>
        </w:tc>
        <w:tc>
          <w:tcPr>
            <w:tcW w:w="1929" w:type="dxa"/>
            <w:tcBorders>
              <w:top w:val="nil"/>
              <w:left w:val="nil"/>
              <w:bottom w:val="nil"/>
              <w:right w:val="nil"/>
            </w:tcBorders>
            <w:shd w:val="clear" w:color="auto" w:fill="auto"/>
          </w:tcPr>
          <w:p w14:paraId="19E4242F" w14:textId="64AC7828" w:rsidR="00EA6EEB" w:rsidRPr="002637B9" w:rsidRDefault="00EA6EEB" w:rsidP="00DD4470">
            <w:pPr>
              <w:spacing w:after="0" w:line="240" w:lineRule="auto"/>
              <w:rPr>
                <w:rFonts w:ascii="Arial" w:hAnsi="Arial" w:cs="Arial"/>
                <w:color w:val="000000"/>
                <w:sz w:val="18"/>
                <w:szCs w:val="18"/>
              </w:rPr>
            </w:pPr>
          </w:p>
        </w:tc>
        <w:tc>
          <w:tcPr>
            <w:tcW w:w="7073" w:type="dxa"/>
            <w:tcBorders>
              <w:top w:val="nil"/>
              <w:left w:val="nil"/>
              <w:bottom w:val="nil"/>
              <w:right w:val="nil"/>
            </w:tcBorders>
            <w:shd w:val="clear" w:color="auto" w:fill="auto"/>
          </w:tcPr>
          <w:p w14:paraId="7E13BE71" w14:textId="265D4F00" w:rsidR="00EA6EEB" w:rsidRPr="002637B9" w:rsidRDefault="00EA6EEB" w:rsidP="00DD4470">
            <w:pPr>
              <w:spacing w:after="0" w:line="240" w:lineRule="auto"/>
              <w:rPr>
                <w:rFonts w:ascii="Arial" w:hAnsi="Arial" w:cs="Arial"/>
                <w:color w:val="000000"/>
                <w:sz w:val="18"/>
                <w:szCs w:val="18"/>
              </w:rPr>
            </w:pPr>
          </w:p>
        </w:tc>
      </w:tr>
      <w:bookmarkEnd w:id="0"/>
    </w:tbl>
    <w:p w14:paraId="06E368A7" w14:textId="39199D65" w:rsidR="004A71D4" w:rsidRDefault="004A71D4" w:rsidP="00F647BF">
      <w:pPr>
        <w:autoSpaceDE w:val="0"/>
        <w:autoSpaceDN w:val="0"/>
        <w:spacing w:after="0"/>
        <w:ind w:right="-360" w:hanging="540"/>
        <w:rPr>
          <w:rFonts w:ascii="Arial" w:hAnsi="Arial" w:cs="Arial"/>
          <w:color w:val="343433"/>
          <w:sz w:val="21"/>
        </w:rPr>
      </w:pPr>
    </w:p>
    <w:p w14:paraId="6FA69E09" w14:textId="77777777" w:rsidR="006239C2" w:rsidRDefault="006239C2" w:rsidP="00F647BF">
      <w:pPr>
        <w:autoSpaceDE w:val="0"/>
        <w:autoSpaceDN w:val="0"/>
        <w:spacing w:after="0"/>
        <w:ind w:right="-360" w:hanging="540"/>
        <w:rPr>
          <w:rFonts w:ascii="Arial" w:hAnsi="Arial" w:cs="Arial"/>
          <w:color w:val="343433"/>
          <w:sz w:val="21"/>
        </w:rPr>
      </w:pPr>
    </w:p>
    <w:p w14:paraId="7C6A9D54" w14:textId="77777777" w:rsidR="00F647BF" w:rsidRPr="0040163B" w:rsidRDefault="00F647BF" w:rsidP="00F647BF">
      <w:pPr>
        <w:spacing w:after="160"/>
        <w:ind w:right="-720"/>
        <w:rPr>
          <w:rFonts w:ascii="Arial" w:hAnsi="Arial" w:cs="Arial"/>
          <w:color w:val="343433"/>
          <w:sz w:val="16"/>
          <w:szCs w:val="16"/>
        </w:rPr>
      </w:pPr>
    </w:p>
    <w:p w14:paraId="1CA21405" w14:textId="77777777" w:rsidR="00DE0BBF" w:rsidRPr="00844036" w:rsidRDefault="00DE0BBF" w:rsidP="00FE7F0D">
      <w:pPr>
        <w:spacing w:after="160"/>
        <w:ind w:right="-720"/>
        <w:rPr>
          <w:rFonts w:ascii="Arial" w:hAnsi="Arial" w:cs="Arial"/>
          <w:color w:val="343433"/>
          <w:sz w:val="18"/>
          <w:szCs w:val="18"/>
        </w:rPr>
      </w:pPr>
    </w:p>
    <w:p w14:paraId="7FB63708" w14:textId="77777777" w:rsidR="00DE0BBF" w:rsidRPr="00844036" w:rsidRDefault="00DE0BBF" w:rsidP="00FE7F0D">
      <w:pPr>
        <w:spacing w:after="160"/>
        <w:ind w:right="-720"/>
        <w:rPr>
          <w:rFonts w:ascii="Arial" w:hAnsi="Arial" w:cs="Arial"/>
          <w:color w:val="343433"/>
          <w:sz w:val="18"/>
          <w:szCs w:val="18"/>
        </w:rPr>
      </w:pPr>
    </w:p>
    <w:p w14:paraId="640A84B7" w14:textId="10E6C23C" w:rsidR="003A27B5" w:rsidRPr="0040163B" w:rsidRDefault="005D1A45" w:rsidP="00FE7F0D">
      <w:pPr>
        <w:spacing w:after="160"/>
        <w:ind w:right="-720"/>
        <w:rPr>
          <w:rFonts w:ascii="Arial" w:hAnsi="Arial" w:cs="Arial"/>
          <w:color w:val="343433"/>
          <w:sz w:val="16"/>
          <w:szCs w:val="16"/>
        </w:rPr>
      </w:pPr>
      <w:r>
        <w:rPr>
          <w:rFonts w:ascii="Arial" w:hAnsi="Arial" w:cs="Arial"/>
          <w:noProof/>
          <w:color w:val="343433"/>
          <w:sz w:val="16"/>
          <w:szCs w:val="16"/>
        </w:rPr>
        <w:lastRenderedPageBreak/>
        <mc:AlternateContent>
          <mc:Choice Requires="wpg">
            <w:drawing>
              <wp:anchor distT="0" distB="0" distL="114300" distR="114300" simplePos="0" relativeHeight="251662848" behindDoc="0" locked="0" layoutInCell="1" allowOverlap="1" wp14:anchorId="35A1F3A9" wp14:editId="6AB8C351">
                <wp:simplePos x="0" y="0"/>
                <wp:positionH relativeFrom="margin">
                  <wp:posOffset>-660400</wp:posOffset>
                </wp:positionH>
                <wp:positionV relativeFrom="paragraph">
                  <wp:posOffset>4051935</wp:posOffset>
                </wp:positionV>
                <wp:extent cx="6927850" cy="3980180"/>
                <wp:effectExtent l="0" t="0" r="6350" b="1270"/>
                <wp:wrapTopAndBottom/>
                <wp:docPr id="3" name="Group 3"/>
                <wp:cNvGraphicFramePr/>
                <a:graphic xmlns:a="http://schemas.openxmlformats.org/drawingml/2006/main">
                  <a:graphicData uri="http://schemas.microsoft.com/office/word/2010/wordprocessingGroup">
                    <wpg:wgp>
                      <wpg:cNvGrpSpPr/>
                      <wpg:grpSpPr>
                        <a:xfrm>
                          <a:off x="0" y="0"/>
                          <a:ext cx="6927850" cy="3980180"/>
                          <a:chOff x="0" y="794008"/>
                          <a:chExt cx="6927850" cy="2480069"/>
                        </a:xfrm>
                      </wpg:grpSpPr>
                      <wpg:grpSp>
                        <wpg:cNvPr id="21" name="Group 21"/>
                        <wpg:cNvGrpSpPr/>
                        <wpg:grpSpPr>
                          <a:xfrm>
                            <a:off x="0" y="794008"/>
                            <a:ext cx="6927850" cy="2480069"/>
                            <a:chOff x="0" y="996204"/>
                            <a:chExt cx="6858000" cy="2175099"/>
                          </a:xfrm>
                        </wpg:grpSpPr>
                        <wps:wsp>
                          <wps:cNvPr id="17" name="Rectangle 17"/>
                          <wps:cNvSpPr/>
                          <wps:spPr>
                            <a:xfrm>
                              <a:off x="0" y="996204"/>
                              <a:ext cx="6858000" cy="217509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92639" y="1065607"/>
                              <a:ext cx="1303507" cy="1821205"/>
                            </a:xfrm>
                            <a:prstGeom prst="rect">
                              <a:avLst/>
                            </a:prstGeom>
                            <a:noFill/>
                            <a:ln w="6350">
                              <a:noFill/>
                            </a:ln>
                          </wps:spPr>
                          <wps:txbx>
                            <w:txbxContent>
                              <w:p w14:paraId="64B16CFF" w14:textId="77777777" w:rsidR="00AB6BC5" w:rsidRDefault="00AB6BC5" w:rsidP="00AB6BC5">
                                <w:pPr>
                                  <w:spacing w:after="120"/>
                                  <w:rPr>
                                    <w:rFonts w:ascii="Arial" w:hAnsi="Arial" w:cs="Arial"/>
                                    <w:b/>
                                    <w:sz w:val="15"/>
                                    <w:szCs w:val="15"/>
                                  </w:rPr>
                                </w:pPr>
                                <w:r>
                                  <w:rPr>
                                    <w:rFonts w:ascii="Arial" w:hAnsi="Arial" w:cs="Arial"/>
                                    <w:b/>
                                    <w:sz w:val="15"/>
                                    <w:szCs w:val="15"/>
                                  </w:rPr>
                                  <w:t>AssetMark, Inc.</w:t>
                                </w:r>
                              </w:p>
                              <w:p w14:paraId="05AF5373" w14:textId="7662CDC7" w:rsidR="00AB6BC5" w:rsidRPr="009B73D0" w:rsidRDefault="00AB6BC5" w:rsidP="00AB6BC5">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 name="Text Box 19"/>
                        <wps:cNvSpPr txBox="1"/>
                        <wps:spPr>
                          <a:xfrm>
                            <a:off x="1355665" y="873142"/>
                            <a:ext cx="5417820" cy="2361780"/>
                          </a:xfrm>
                          <a:prstGeom prst="rect">
                            <a:avLst/>
                          </a:prstGeom>
                          <a:noFill/>
                          <a:ln w="6350">
                            <a:noFill/>
                          </a:ln>
                        </wps:spPr>
                        <wps:txbx>
                          <w:txbxContent>
                            <w:p w14:paraId="613DBB99" w14:textId="77777777" w:rsidR="00BB7679" w:rsidRPr="00E93D58" w:rsidRDefault="00BB7679" w:rsidP="00BB7679">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E83FB0B" w14:textId="719C815E"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This is for informational purposes only, is not a solicitation, and should not be considered investment, legal or tax advice</w:t>
                              </w:r>
                              <w:r w:rsidR="000802EB">
                                <w:rPr>
                                  <w:rFonts w:ascii="Arial" w:hAnsi="Arial" w:cs="Arial"/>
                                  <w:sz w:val="16"/>
                                  <w:szCs w:val="16"/>
                                </w:rPr>
                                <w:t xml:space="preserve">. </w:t>
                              </w:r>
                              <w:r w:rsidRPr="00476763">
                                <w:rPr>
                                  <w:rFonts w:ascii="Arial" w:hAnsi="Arial" w:cs="Arial"/>
                                  <w:sz w:val="16"/>
                                  <w:szCs w:val="16"/>
                                </w:rPr>
                                <w:t xml:space="preserve"> The information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5842D6D8" w14:textId="77777777" w:rsidR="00476763" w:rsidRPr="00476763" w:rsidRDefault="00476763" w:rsidP="00476763">
                              <w:pPr>
                                <w:pStyle w:val="NormalWeb"/>
                                <w:contextualSpacing/>
                                <w:rPr>
                                  <w:rFonts w:ascii="Arial" w:hAnsi="Arial" w:cs="Arial"/>
                                  <w:sz w:val="16"/>
                                  <w:szCs w:val="16"/>
                                </w:rPr>
                              </w:pPr>
                            </w:p>
                            <w:p w14:paraId="1739146F" w14:textId="77777777" w:rsidR="00476763" w:rsidRPr="00476763" w:rsidRDefault="00476763" w:rsidP="00476763">
                              <w:pPr>
                                <w:pStyle w:val="NormalWeb"/>
                                <w:contextualSpacing/>
                                <w:rPr>
                                  <w:rFonts w:ascii="Arial" w:hAnsi="Arial" w:cs="Arial"/>
                                  <w:sz w:val="16"/>
                                  <w:szCs w:val="16"/>
                                </w:rPr>
                              </w:pPr>
                              <w:r w:rsidRPr="009708E7">
                                <w:rPr>
                                  <w:rFonts w:ascii="Arial" w:hAnsi="Arial" w:cs="Arial"/>
                                  <w:b/>
                                  <w:bCs/>
                                  <w:sz w:val="16"/>
                                  <w:szCs w:val="16"/>
                                </w:rPr>
                                <w:t>Investing involves risk, including the possible loss of principal. Past performance does not guarantee future results.</w:t>
                              </w:r>
                              <w:r w:rsidRPr="00476763">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p>
                            <w:p w14:paraId="03D19263" w14:textId="77777777" w:rsidR="00476763" w:rsidRPr="00476763" w:rsidRDefault="00476763" w:rsidP="00476763">
                              <w:pPr>
                                <w:pStyle w:val="NormalWeb"/>
                                <w:contextualSpacing/>
                                <w:rPr>
                                  <w:rFonts w:ascii="Arial" w:hAnsi="Arial" w:cs="Arial"/>
                                  <w:sz w:val="16"/>
                                  <w:szCs w:val="16"/>
                                </w:rPr>
                              </w:pPr>
                            </w:p>
                            <w:p w14:paraId="19E98BF3"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2FAAB4A8" w14:textId="77777777" w:rsidR="00476763" w:rsidRPr="00476763" w:rsidRDefault="00476763" w:rsidP="00476763">
                              <w:pPr>
                                <w:pStyle w:val="NormalWeb"/>
                                <w:contextualSpacing/>
                                <w:rPr>
                                  <w:rFonts w:ascii="Arial" w:hAnsi="Arial" w:cs="Arial"/>
                                  <w:sz w:val="16"/>
                                  <w:szCs w:val="16"/>
                                </w:rPr>
                              </w:pPr>
                            </w:p>
                            <w:p w14:paraId="42E16088"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    </w:t>
                              </w:r>
                            </w:p>
                            <w:p w14:paraId="5B411087" w14:textId="77777777" w:rsidR="00476763" w:rsidRPr="00476763" w:rsidRDefault="00476763" w:rsidP="00476763">
                              <w:pPr>
                                <w:pStyle w:val="NormalWeb"/>
                                <w:contextualSpacing/>
                                <w:rPr>
                                  <w:rFonts w:ascii="Arial" w:hAnsi="Arial" w:cs="Arial"/>
                                  <w:sz w:val="16"/>
                                  <w:szCs w:val="16"/>
                                </w:rPr>
                              </w:pPr>
                            </w:p>
                            <w:p w14:paraId="6A24040D"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70DEB37A" w14:textId="77777777" w:rsidR="00476763" w:rsidRPr="00476763" w:rsidRDefault="00476763" w:rsidP="00476763">
                              <w:pPr>
                                <w:pStyle w:val="NormalWeb"/>
                                <w:contextualSpacing/>
                                <w:rPr>
                                  <w:rFonts w:ascii="Arial" w:hAnsi="Arial" w:cs="Arial"/>
                                  <w:sz w:val="16"/>
                                  <w:szCs w:val="16"/>
                                </w:rPr>
                              </w:pPr>
                            </w:p>
                            <w:p w14:paraId="2A9852E5"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AssetMark, Inc. is an investment adviser registered with the U.S. Securities and Exchange Commission. AssetMark and third-party strategists and service providers are separate and unaffiliated companies. Each party is responsible for their own content and services.</w:t>
                              </w:r>
                            </w:p>
                            <w:p w14:paraId="30B0F388" w14:textId="77777777" w:rsidR="00476763" w:rsidRPr="00476763" w:rsidRDefault="00476763" w:rsidP="00476763">
                              <w:pPr>
                                <w:pStyle w:val="NormalWeb"/>
                                <w:contextualSpacing/>
                                <w:rPr>
                                  <w:rFonts w:ascii="Arial" w:hAnsi="Arial" w:cs="Arial"/>
                                  <w:sz w:val="16"/>
                                  <w:szCs w:val="16"/>
                                </w:rPr>
                              </w:pPr>
                            </w:p>
                            <w:p w14:paraId="0F7B882B" w14:textId="4D13F8AC"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©202</w:t>
                              </w:r>
                              <w:r>
                                <w:rPr>
                                  <w:rFonts w:ascii="Arial" w:hAnsi="Arial" w:cs="Arial"/>
                                  <w:sz w:val="16"/>
                                  <w:szCs w:val="16"/>
                                </w:rPr>
                                <w:t>2</w:t>
                              </w:r>
                              <w:r w:rsidRPr="00476763">
                                <w:rPr>
                                  <w:rFonts w:ascii="Arial" w:hAnsi="Arial" w:cs="Arial"/>
                                  <w:sz w:val="16"/>
                                  <w:szCs w:val="16"/>
                                </w:rPr>
                                <w:t xml:space="preserve"> AssetMark, Inc. All rights reserved.</w:t>
                              </w:r>
                            </w:p>
                            <w:p w14:paraId="0F2FFEED" w14:textId="64E17882" w:rsidR="002F7F11" w:rsidRPr="00BF0CB7" w:rsidRDefault="009E3FA5" w:rsidP="00476763">
                              <w:pPr>
                                <w:pStyle w:val="NormalWeb"/>
                                <w:spacing w:before="0" w:beforeAutospacing="0"/>
                                <w:contextualSpacing/>
                                <w:rPr>
                                  <w:rFonts w:ascii="Arial" w:hAnsi="Arial" w:cs="Arial"/>
                                  <w:sz w:val="16"/>
                                  <w:szCs w:val="16"/>
                                </w:rPr>
                              </w:pPr>
                              <w:r w:rsidRPr="009E3FA5">
                                <w:rPr>
                                  <w:rFonts w:ascii="Arial" w:hAnsi="Arial" w:cs="Arial"/>
                                  <w:sz w:val="16"/>
                                  <w:szCs w:val="16"/>
                                </w:rPr>
                                <w:t>103358</w:t>
                              </w:r>
                              <w:r w:rsidR="00F419DF" w:rsidRPr="009E3FA5">
                                <w:rPr>
                                  <w:rFonts w:ascii="Arial" w:hAnsi="Arial" w:cs="Arial"/>
                                  <w:sz w:val="16"/>
                                  <w:szCs w:val="16"/>
                                </w:rPr>
                                <w:t xml:space="preserve"> </w:t>
                              </w:r>
                              <w:r w:rsidR="002F7F11" w:rsidRPr="009E3FA5">
                                <w:rPr>
                                  <w:rFonts w:ascii="Arial" w:hAnsi="Arial" w:cs="Arial"/>
                                  <w:sz w:val="16"/>
                                  <w:szCs w:val="16"/>
                                </w:rPr>
                                <w:t xml:space="preserve">| </w:t>
                              </w:r>
                              <w:r w:rsidRPr="009E3FA5">
                                <w:rPr>
                                  <w:rFonts w:ascii="Arial" w:hAnsi="Arial" w:cs="Arial"/>
                                  <w:sz w:val="16"/>
                                  <w:szCs w:val="16"/>
                                </w:rPr>
                                <w:t xml:space="preserve">C22-19273 </w:t>
                              </w:r>
                              <w:r w:rsidR="002F7F11" w:rsidRPr="009E3FA5">
                                <w:rPr>
                                  <w:rFonts w:ascii="Arial" w:hAnsi="Arial" w:cs="Arial"/>
                                  <w:sz w:val="16"/>
                                  <w:szCs w:val="16"/>
                                </w:rPr>
                                <w:t xml:space="preserve">| </w:t>
                              </w:r>
                              <w:r w:rsidR="00921ACE" w:rsidRPr="009E3FA5">
                                <w:rPr>
                                  <w:rFonts w:ascii="Arial" w:hAnsi="Arial" w:cs="Arial"/>
                                  <w:sz w:val="16"/>
                                  <w:szCs w:val="16"/>
                                </w:rPr>
                                <w:t>10</w:t>
                              </w:r>
                              <w:r w:rsidR="002F7F11" w:rsidRPr="009E3FA5">
                                <w:rPr>
                                  <w:rFonts w:ascii="Arial" w:hAnsi="Arial" w:cs="Arial"/>
                                  <w:sz w:val="16"/>
                                  <w:szCs w:val="16"/>
                                </w:rPr>
                                <w:t>/202</w:t>
                              </w:r>
                              <w:r w:rsidR="00F67AD8" w:rsidRPr="009E3FA5">
                                <w:rPr>
                                  <w:rFonts w:ascii="Arial" w:hAnsi="Arial" w:cs="Arial"/>
                                  <w:sz w:val="16"/>
                                  <w:szCs w:val="16"/>
                                </w:rPr>
                                <w:t>2</w:t>
                              </w:r>
                              <w:r w:rsidR="002F7F11" w:rsidRPr="009E3FA5">
                                <w:rPr>
                                  <w:rFonts w:ascii="Arial" w:hAnsi="Arial" w:cs="Arial"/>
                                  <w:sz w:val="16"/>
                                  <w:szCs w:val="16"/>
                                </w:rPr>
                                <w:t xml:space="preserve"> | EXP </w:t>
                              </w:r>
                              <w:r w:rsidR="00921ACE" w:rsidRPr="009E3FA5">
                                <w:rPr>
                                  <w:rFonts w:ascii="Arial" w:hAnsi="Arial" w:cs="Arial"/>
                                  <w:sz w:val="16"/>
                                  <w:szCs w:val="16"/>
                                </w:rPr>
                                <w:t>10</w:t>
                              </w:r>
                              <w:r w:rsidR="002F7F11" w:rsidRPr="009E3FA5">
                                <w:rPr>
                                  <w:rFonts w:ascii="Arial" w:hAnsi="Arial" w:cs="Arial"/>
                                  <w:sz w:val="16"/>
                                  <w:szCs w:val="16"/>
                                </w:rPr>
                                <w:t>/</w:t>
                              </w:r>
                              <w:r w:rsidR="0054164A" w:rsidRPr="009E3FA5">
                                <w:rPr>
                                  <w:rFonts w:ascii="Arial" w:hAnsi="Arial" w:cs="Arial"/>
                                  <w:sz w:val="16"/>
                                  <w:szCs w:val="16"/>
                                </w:rPr>
                                <w:t>31</w:t>
                              </w:r>
                              <w:r w:rsidR="002F7F11" w:rsidRPr="009E3FA5">
                                <w:rPr>
                                  <w:rFonts w:ascii="Arial" w:hAnsi="Arial" w:cs="Arial"/>
                                  <w:sz w:val="16"/>
                                  <w:szCs w:val="16"/>
                                </w:rPr>
                                <w:t>/202</w:t>
                              </w:r>
                              <w:r w:rsidR="00F67AD8" w:rsidRPr="009E3FA5">
                                <w:rPr>
                                  <w:rFonts w:ascii="Arial" w:hAnsi="Arial" w:cs="Arial"/>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A1F3A9" id="Group 3" o:spid="_x0000_s1026" style="position:absolute;margin-left:-52pt;margin-top:319.05pt;width:545.5pt;height:313.4pt;z-index:251662848;mso-position-horizontal-relative:margin;mso-width-relative:margin;mso-height-relative:margin" coordorigin=",7940" coordsize="69278,2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">
                <v:group id="Group 21" o:spid="_x0000_s1027" style="position:absolute;top:7940;width:69278;height:24800" coordorigin=",9962" coordsize="68580,2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17" o:spid="_x0000_s1028" style="position:absolute;top:9962;width:68580;height:21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shapetype id="_x0000_t202" coordsize="21600,21600" o:spt="202" path="m,l,21600r21600,l21600,xe">
                    <v:stroke joinstyle="miter"/>
                    <v:path gradientshapeok="t" o:connecttype="rect"/>
                  </v:shapetype>
                  <v:shape id="Text Box 20" o:spid="_x0000_s1029" type="#_x0000_t202" style="position:absolute;left:926;top:10656;width:13035;height:18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64B16CFF" w14:textId="77777777" w:rsidR="00AB6BC5" w:rsidRDefault="00AB6BC5" w:rsidP="00AB6BC5">
                          <w:pPr>
                            <w:spacing w:after="120"/>
                            <w:rPr>
                              <w:rFonts w:ascii="Arial" w:hAnsi="Arial" w:cs="Arial"/>
                              <w:b/>
                              <w:sz w:val="15"/>
                              <w:szCs w:val="15"/>
                            </w:rPr>
                          </w:pPr>
                          <w:r>
                            <w:rPr>
                              <w:rFonts w:ascii="Arial" w:hAnsi="Arial" w:cs="Arial"/>
                              <w:b/>
                              <w:sz w:val="15"/>
                              <w:szCs w:val="15"/>
                            </w:rPr>
                            <w:t>AssetMark, Inc.</w:t>
                          </w:r>
                        </w:p>
                        <w:p w14:paraId="05AF5373" w14:textId="7662CDC7" w:rsidR="00AB6BC5" w:rsidRPr="009B73D0" w:rsidRDefault="00AB6BC5" w:rsidP="00AB6BC5">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800-64-5345</w:t>
                          </w:r>
                        </w:p>
                      </w:txbxContent>
                    </v:textbox>
                  </v:shape>
                </v:group>
                <v:shape id="Text Box 19" o:spid="_x0000_s1030" type="#_x0000_t202" style="position:absolute;left:13556;top:8731;width:54178;height:2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613DBB99" w14:textId="77777777" w:rsidR="00BB7679" w:rsidRPr="00E93D58" w:rsidRDefault="00BB7679" w:rsidP="00BB7679">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E83FB0B" w14:textId="719C815E"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This is for informational purposes only, is not a solicitation, and should not be considered investment, legal or tax advice</w:t>
                        </w:r>
                        <w:r w:rsidR="000802EB">
                          <w:rPr>
                            <w:rFonts w:ascii="Arial" w:hAnsi="Arial" w:cs="Arial"/>
                            <w:sz w:val="16"/>
                            <w:szCs w:val="16"/>
                          </w:rPr>
                          <w:t xml:space="preserve">. </w:t>
                        </w:r>
                        <w:r w:rsidRPr="00476763">
                          <w:rPr>
                            <w:rFonts w:ascii="Arial" w:hAnsi="Arial" w:cs="Arial"/>
                            <w:sz w:val="16"/>
                            <w:szCs w:val="16"/>
                          </w:rPr>
                          <w:t xml:space="preserve"> The information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5842D6D8" w14:textId="77777777" w:rsidR="00476763" w:rsidRPr="00476763" w:rsidRDefault="00476763" w:rsidP="00476763">
                        <w:pPr>
                          <w:pStyle w:val="NormalWeb"/>
                          <w:contextualSpacing/>
                          <w:rPr>
                            <w:rFonts w:ascii="Arial" w:hAnsi="Arial" w:cs="Arial"/>
                            <w:sz w:val="16"/>
                            <w:szCs w:val="16"/>
                          </w:rPr>
                        </w:pPr>
                      </w:p>
                      <w:p w14:paraId="1739146F" w14:textId="77777777" w:rsidR="00476763" w:rsidRPr="00476763" w:rsidRDefault="00476763" w:rsidP="00476763">
                        <w:pPr>
                          <w:pStyle w:val="NormalWeb"/>
                          <w:contextualSpacing/>
                          <w:rPr>
                            <w:rFonts w:ascii="Arial" w:hAnsi="Arial" w:cs="Arial"/>
                            <w:sz w:val="16"/>
                            <w:szCs w:val="16"/>
                          </w:rPr>
                        </w:pPr>
                        <w:r w:rsidRPr="009708E7">
                          <w:rPr>
                            <w:rFonts w:ascii="Arial" w:hAnsi="Arial" w:cs="Arial"/>
                            <w:b/>
                            <w:bCs/>
                            <w:sz w:val="16"/>
                            <w:szCs w:val="16"/>
                          </w:rPr>
                          <w:t>Investing involves risk, including the possible loss of principal. Past performance does not guarantee future results.</w:t>
                        </w:r>
                        <w:r w:rsidRPr="00476763">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p>
                      <w:p w14:paraId="03D19263" w14:textId="77777777" w:rsidR="00476763" w:rsidRPr="00476763" w:rsidRDefault="00476763" w:rsidP="00476763">
                        <w:pPr>
                          <w:pStyle w:val="NormalWeb"/>
                          <w:contextualSpacing/>
                          <w:rPr>
                            <w:rFonts w:ascii="Arial" w:hAnsi="Arial" w:cs="Arial"/>
                            <w:sz w:val="16"/>
                            <w:szCs w:val="16"/>
                          </w:rPr>
                        </w:pPr>
                      </w:p>
                      <w:p w14:paraId="19E98BF3"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2FAAB4A8" w14:textId="77777777" w:rsidR="00476763" w:rsidRPr="00476763" w:rsidRDefault="00476763" w:rsidP="00476763">
                        <w:pPr>
                          <w:pStyle w:val="NormalWeb"/>
                          <w:contextualSpacing/>
                          <w:rPr>
                            <w:rFonts w:ascii="Arial" w:hAnsi="Arial" w:cs="Arial"/>
                            <w:sz w:val="16"/>
                            <w:szCs w:val="16"/>
                          </w:rPr>
                        </w:pPr>
                      </w:p>
                      <w:p w14:paraId="42E16088"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    </w:t>
                        </w:r>
                      </w:p>
                      <w:p w14:paraId="5B411087" w14:textId="77777777" w:rsidR="00476763" w:rsidRPr="00476763" w:rsidRDefault="00476763" w:rsidP="00476763">
                        <w:pPr>
                          <w:pStyle w:val="NormalWeb"/>
                          <w:contextualSpacing/>
                          <w:rPr>
                            <w:rFonts w:ascii="Arial" w:hAnsi="Arial" w:cs="Arial"/>
                            <w:sz w:val="16"/>
                            <w:szCs w:val="16"/>
                          </w:rPr>
                        </w:pPr>
                      </w:p>
                      <w:p w14:paraId="6A24040D"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70DEB37A" w14:textId="77777777" w:rsidR="00476763" w:rsidRPr="00476763" w:rsidRDefault="00476763" w:rsidP="00476763">
                        <w:pPr>
                          <w:pStyle w:val="NormalWeb"/>
                          <w:contextualSpacing/>
                          <w:rPr>
                            <w:rFonts w:ascii="Arial" w:hAnsi="Arial" w:cs="Arial"/>
                            <w:sz w:val="16"/>
                            <w:szCs w:val="16"/>
                          </w:rPr>
                        </w:pPr>
                      </w:p>
                      <w:p w14:paraId="2A9852E5"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AssetMark, Inc. is an investment adviser registered with the U.S. Securities and Exchange Commission. AssetMark and third-party strategists and service providers are separate and unaffiliated companies. Each party is responsible for their own content and services.</w:t>
                        </w:r>
                      </w:p>
                      <w:p w14:paraId="30B0F388" w14:textId="77777777" w:rsidR="00476763" w:rsidRPr="00476763" w:rsidRDefault="00476763" w:rsidP="00476763">
                        <w:pPr>
                          <w:pStyle w:val="NormalWeb"/>
                          <w:contextualSpacing/>
                          <w:rPr>
                            <w:rFonts w:ascii="Arial" w:hAnsi="Arial" w:cs="Arial"/>
                            <w:sz w:val="16"/>
                            <w:szCs w:val="16"/>
                          </w:rPr>
                        </w:pPr>
                      </w:p>
                      <w:p w14:paraId="0F7B882B" w14:textId="4D13F8AC"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©202</w:t>
                        </w:r>
                        <w:r>
                          <w:rPr>
                            <w:rFonts w:ascii="Arial" w:hAnsi="Arial" w:cs="Arial"/>
                            <w:sz w:val="16"/>
                            <w:szCs w:val="16"/>
                          </w:rPr>
                          <w:t>2</w:t>
                        </w:r>
                        <w:r w:rsidRPr="00476763">
                          <w:rPr>
                            <w:rFonts w:ascii="Arial" w:hAnsi="Arial" w:cs="Arial"/>
                            <w:sz w:val="16"/>
                            <w:szCs w:val="16"/>
                          </w:rPr>
                          <w:t xml:space="preserve"> AssetMark, Inc. All rights reserved.</w:t>
                        </w:r>
                      </w:p>
                      <w:p w14:paraId="0F2FFEED" w14:textId="64E17882" w:rsidR="002F7F11" w:rsidRPr="00BF0CB7" w:rsidRDefault="009E3FA5" w:rsidP="00476763">
                        <w:pPr>
                          <w:pStyle w:val="NormalWeb"/>
                          <w:spacing w:before="0" w:beforeAutospacing="0"/>
                          <w:contextualSpacing/>
                          <w:rPr>
                            <w:rFonts w:ascii="Arial" w:hAnsi="Arial" w:cs="Arial"/>
                            <w:sz w:val="16"/>
                            <w:szCs w:val="16"/>
                          </w:rPr>
                        </w:pPr>
                        <w:r w:rsidRPr="009E3FA5">
                          <w:rPr>
                            <w:rFonts w:ascii="Arial" w:hAnsi="Arial" w:cs="Arial"/>
                            <w:sz w:val="16"/>
                            <w:szCs w:val="16"/>
                          </w:rPr>
                          <w:t>103358</w:t>
                        </w:r>
                        <w:r w:rsidR="00F419DF" w:rsidRPr="009E3FA5">
                          <w:rPr>
                            <w:rFonts w:ascii="Arial" w:hAnsi="Arial" w:cs="Arial"/>
                            <w:sz w:val="16"/>
                            <w:szCs w:val="16"/>
                          </w:rPr>
                          <w:t xml:space="preserve"> </w:t>
                        </w:r>
                        <w:r w:rsidR="002F7F11" w:rsidRPr="009E3FA5">
                          <w:rPr>
                            <w:rFonts w:ascii="Arial" w:hAnsi="Arial" w:cs="Arial"/>
                            <w:sz w:val="16"/>
                            <w:szCs w:val="16"/>
                          </w:rPr>
                          <w:t xml:space="preserve">| </w:t>
                        </w:r>
                        <w:r w:rsidRPr="009E3FA5">
                          <w:rPr>
                            <w:rFonts w:ascii="Arial" w:hAnsi="Arial" w:cs="Arial"/>
                            <w:sz w:val="16"/>
                            <w:szCs w:val="16"/>
                          </w:rPr>
                          <w:t xml:space="preserve">C22-19273 </w:t>
                        </w:r>
                        <w:r w:rsidR="002F7F11" w:rsidRPr="009E3FA5">
                          <w:rPr>
                            <w:rFonts w:ascii="Arial" w:hAnsi="Arial" w:cs="Arial"/>
                            <w:sz w:val="16"/>
                            <w:szCs w:val="16"/>
                          </w:rPr>
                          <w:t xml:space="preserve">| </w:t>
                        </w:r>
                        <w:r w:rsidR="00921ACE" w:rsidRPr="009E3FA5">
                          <w:rPr>
                            <w:rFonts w:ascii="Arial" w:hAnsi="Arial" w:cs="Arial"/>
                            <w:sz w:val="16"/>
                            <w:szCs w:val="16"/>
                          </w:rPr>
                          <w:t>10</w:t>
                        </w:r>
                        <w:r w:rsidR="002F7F11" w:rsidRPr="009E3FA5">
                          <w:rPr>
                            <w:rFonts w:ascii="Arial" w:hAnsi="Arial" w:cs="Arial"/>
                            <w:sz w:val="16"/>
                            <w:szCs w:val="16"/>
                          </w:rPr>
                          <w:t>/202</w:t>
                        </w:r>
                        <w:r w:rsidR="00F67AD8" w:rsidRPr="009E3FA5">
                          <w:rPr>
                            <w:rFonts w:ascii="Arial" w:hAnsi="Arial" w:cs="Arial"/>
                            <w:sz w:val="16"/>
                            <w:szCs w:val="16"/>
                          </w:rPr>
                          <w:t>2</w:t>
                        </w:r>
                        <w:r w:rsidR="002F7F11" w:rsidRPr="009E3FA5">
                          <w:rPr>
                            <w:rFonts w:ascii="Arial" w:hAnsi="Arial" w:cs="Arial"/>
                            <w:sz w:val="16"/>
                            <w:szCs w:val="16"/>
                          </w:rPr>
                          <w:t xml:space="preserve"> | EXP </w:t>
                        </w:r>
                        <w:r w:rsidR="00921ACE" w:rsidRPr="009E3FA5">
                          <w:rPr>
                            <w:rFonts w:ascii="Arial" w:hAnsi="Arial" w:cs="Arial"/>
                            <w:sz w:val="16"/>
                            <w:szCs w:val="16"/>
                          </w:rPr>
                          <w:t>10</w:t>
                        </w:r>
                        <w:r w:rsidR="002F7F11" w:rsidRPr="009E3FA5">
                          <w:rPr>
                            <w:rFonts w:ascii="Arial" w:hAnsi="Arial" w:cs="Arial"/>
                            <w:sz w:val="16"/>
                            <w:szCs w:val="16"/>
                          </w:rPr>
                          <w:t>/</w:t>
                        </w:r>
                        <w:r w:rsidR="0054164A" w:rsidRPr="009E3FA5">
                          <w:rPr>
                            <w:rFonts w:ascii="Arial" w:hAnsi="Arial" w:cs="Arial"/>
                            <w:sz w:val="16"/>
                            <w:szCs w:val="16"/>
                          </w:rPr>
                          <w:t>31</w:t>
                        </w:r>
                        <w:r w:rsidR="002F7F11" w:rsidRPr="009E3FA5">
                          <w:rPr>
                            <w:rFonts w:ascii="Arial" w:hAnsi="Arial" w:cs="Arial"/>
                            <w:sz w:val="16"/>
                            <w:szCs w:val="16"/>
                          </w:rPr>
                          <w:t>/202</w:t>
                        </w:r>
                        <w:r w:rsidR="00F67AD8" w:rsidRPr="009E3FA5">
                          <w:rPr>
                            <w:rFonts w:ascii="Arial" w:hAnsi="Arial" w:cs="Arial"/>
                            <w:sz w:val="16"/>
                            <w:szCs w:val="16"/>
                          </w:rPr>
                          <w:t>4</w:t>
                        </w:r>
                      </w:p>
                    </w:txbxContent>
                  </v:textbox>
                </v:shape>
                <w10:wrap type="topAndBottom" anchorx="margin"/>
              </v:group>
            </w:pict>
          </mc:Fallback>
        </mc:AlternateContent>
      </w:r>
    </w:p>
    <w:sectPr w:rsidR="003A27B5" w:rsidRPr="0040163B" w:rsidSect="006A6909">
      <w:headerReference w:type="default" r:id="rId15"/>
      <w:footerReference w:type="even" r:id="rId16"/>
      <w:footerReference w:type="default" r:id="rId17"/>
      <w:headerReference w:type="first" r:id="rId18"/>
      <w:footerReference w:type="first" r:id="rId19"/>
      <w:endnotePr>
        <w:numFmt w:val="decimal"/>
      </w:endnotePr>
      <w:pgSz w:w="12240" w:h="15840"/>
      <w:pgMar w:top="-1659" w:right="1440" w:bottom="151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7E940" w14:textId="77777777" w:rsidR="00B530A8" w:rsidRDefault="00B530A8" w:rsidP="005C1D70">
      <w:pPr>
        <w:spacing w:after="0" w:line="240" w:lineRule="auto"/>
      </w:pPr>
      <w:r>
        <w:separator/>
      </w:r>
    </w:p>
  </w:endnote>
  <w:endnote w:type="continuationSeparator" w:id="0">
    <w:p w14:paraId="675A24E3" w14:textId="77777777" w:rsidR="00B530A8" w:rsidRDefault="00B530A8" w:rsidP="005C1D70">
      <w:pPr>
        <w:spacing w:after="0" w:line="240" w:lineRule="auto"/>
      </w:pPr>
      <w:r>
        <w:continuationSeparator/>
      </w:r>
    </w:p>
  </w:endnote>
  <w:endnote w:id="1">
    <w:p w14:paraId="64E6FF58" w14:textId="2C2E85A5" w:rsidR="000F10C6" w:rsidRPr="00921ACE" w:rsidRDefault="000F10C6">
      <w:pPr>
        <w:pStyle w:val="EndnoteText"/>
        <w:rPr>
          <w:rFonts w:ascii="Arial" w:hAnsi="Arial" w:cs="Arial"/>
          <w:sz w:val="16"/>
          <w:szCs w:val="16"/>
        </w:rPr>
      </w:pPr>
      <w:r w:rsidRPr="00921ACE">
        <w:rPr>
          <w:rStyle w:val="EndnoteReference"/>
          <w:rFonts w:ascii="Arial" w:hAnsi="Arial" w:cs="Arial"/>
          <w:sz w:val="16"/>
          <w:szCs w:val="16"/>
        </w:rPr>
        <w:endnoteRef/>
      </w:r>
      <w:r w:rsidRPr="00921ACE">
        <w:rPr>
          <w:rFonts w:ascii="Arial" w:hAnsi="Arial" w:cs="Arial"/>
          <w:sz w:val="16"/>
          <w:szCs w:val="16"/>
        </w:rPr>
        <w:t xml:space="preserve"> </w:t>
      </w:r>
      <w:hyperlink r:id="rId1" w:history="1">
        <w:r w:rsidRPr="00921ACE">
          <w:rPr>
            <w:rStyle w:val="Hyperlink"/>
            <w:rFonts w:ascii="Arial" w:hAnsi="Arial" w:cs="Arial"/>
            <w:sz w:val="16"/>
            <w:szCs w:val="16"/>
          </w:rPr>
          <w:t>https://www.forbes.com/sites/dereksaul/2022/09/30/dow-closes-worst-september-in-20-years-stocks-plunge-as-bear-market-roars/?sh=5f18c74b6f8e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2884803"/>
      <w:docPartObj>
        <w:docPartGallery w:val="Page Numbers (Bottom of Page)"/>
        <w:docPartUnique/>
      </w:docPartObj>
    </w:sdtPr>
    <w:sdtEndPr>
      <w:rPr>
        <w:rStyle w:val="PageNumber"/>
      </w:rPr>
    </w:sdtEndPr>
    <w:sdtContent>
      <w:p w14:paraId="023C6741" w14:textId="78082073" w:rsidR="007C4C9B" w:rsidRDefault="007C4C9B" w:rsidP="008A7B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5C1D70" w:rsidRDefault="005C1D70"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themeColor="background2" w:themeShade="80"/>
        <w:sz w:val="20"/>
      </w:rPr>
      <w:id w:val="1965231298"/>
      <w:docPartObj>
        <w:docPartGallery w:val="Page Numbers (Bottom of Page)"/>
        <w:docPartUnique/>
      </w:docPartObj>
    </w:sdtPr>
    <w:sdtEndPr>
      <w:rPr>
        <w:rStyle w:val="PageNumber"/>
      </w:rPr>
    </w:sdtEndPr>
    <w:sdtContent>
      <w:p w14:paraId="67D6EB2D" w14:textId="67F339F2" w:rsidR="007C4C9B" w:rsidRPr="007C4C9B" w:rsidRDefault="007C4C9B" w:rsidP="007C4C9B">
        <w:pPr>
          <w:pStyle w:val="Footer"/>
          <w:framePr w:wrap="none" w:vAnchor="text" w:hAnchor="page" w:x="11383" w:y="263"/>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sidRPr="007C4C9B">
          <w:rPr>
            <w:rStyle w:val="PageNumber"/>
            <w:rFonts w:ascii="Arial" w:hAnsi="Arial" w:cs="Arial"/>
            <w:noProof/>
            <w:color w:val="767171" w:themeColor="background2" w:themeShade="80"/>
            <w:sz w:val="20"/>
          </w:rPr>
          <w:t>1</w:t>
        </w:r>
        <w:r w:rsidRPr="007C4C9B">
          <w:rPr>
            <w:rStyle w:val="PageNumber"/>
            <w:rFonts w:ascii="Arial" w:hAnsi="Arial" w:cs="Arial"/>
            <w:color w:val="767171" w:themeColor="background2" w:themeShade="80"/>
            <w:sz w:val="20"/>
          </w:rPr>
          <w:fldChar w:fldCharType="end"/>
        </w:r>
      </w:p>
    </w:sdtContent>
  </w:sdt>
  <w:p w14:paraId="61E730C0" w14:textId="5F0D08E4" w:rsidR="005C1D70" w:rsidRDefault="00FE3FBC" w:rsidP="007C4C9B">
    <w:pPr>
      <w:pStyle w:val="Footer"/>
      <w:ind w:right="360"/>
    </w:pPr>
    <w:r>
      <w:rPr>
        <w:noProof/>
      </w:rPr>
      <mc:AlternateContent>
        <mc:Choice Requires="wps">
          <w:drawing>
            <wp:anchor distT="0" distB="0" distL="114300" distR="114300" simplePos="0" relativeHeight="251651584"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28AD7A7A" w14:textId="388D1436" w:rsidR="00C4372C" w:rsidRDefault="00C4372C" w:rsidP="00C4372C">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proofErr w:type="gramStart"/>
                          <w:r w:rsidR="004E0827">
                            <w:rPr>
                              <w:rFonts w:ascii="Arial" w:hAnsi="Arial" w:cs="Arial"/>
                              <w:color w:val="767171" w:themeColor="background2" w:themeShade="80"/>
                              <w:sz w:val="20"/>
                              <w:szCs w:val="36"/>
                            </w:rPr>
                            <w:t>general public</w:t>
                          </w:r>
                          <w:proofErr w:type="gramEnd"/>
                          <w:r w:rsidR="004E0827">
                            <w:rPr>
                              <w:rFonts w:ascii="Arial" w:hAnsi="Arial" w:cs="Arial"/>
                              <w:color w:val="767171" w:themeColor="background2" w:themeShade="80"/>
                              <w:sz w:val="20"/>
                              <w:szCs w:val="36"/>
                            </w:rPr>
                            <w:t xml:space="preserve"> use</w:t>
                          </w:r>
                          <w:r>
                            <w:rPr>
                              <w:rFonts w:ascii="Arial" w:hAnsi="Arial" w:cs="Arial"/>
                              <w:color w:val="767171" w:themeColor="background2" w:themeShade="80"/>
                              <w:sz w:val="20"/>
                              <w:szCs w:val="36"/>
                            </w:rPr>
                            <w:t>.</w:t>
                          </w:r>
                        </w:p>
                        <w:p w14:paraId="2195781A" w14:textId="1281B14B" w:rsidR="007C4C9B" w:rsidRPr="005C1D70" w:rsidRDefault="007C4C9B" w:rsidP="007C4C9B">
                          <w:pPr>
                            <w:rPr>
                              <w:rFonts w:ascii="Arial" w:hAnsi="Arial" w:cs="Arial"/>
                              <w:color w:val="767171" w:themeColor="background2" w:themeShade="80"/>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1" type="#_x0000_t202" style="position:absolute;margin-left:-36pt;margin-top:6.2pt;width:177.7pt;height:1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" filled="f" stroked="f" strokeweight=".5pt">
              <v:textbox inset="0">
                <w:txbxContent>
                  <w:p w14:paraId="28AD7A7A" w14:textId="388D1436" w:rsidR="00C4372C" w:rsidRDefault="00C4372C" w:rsidP="00C4372C">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proofErr w:type="gramStart"/>
                    <w:r w:rsidR="004E0827">
                      <w:rPr>
                        <w:rFonts w:ascii="Arial" w:hAnsi="Arial" w:cs="Arial"/>
                        <w:color w:val="767171" w:themeColor="background2" w:themeShade="80"/>
                        <w:sz w:val="20"/>
                        <w:szCs w:val="36"/>
                      </w:rPr>
                      <w:t>general public</w:t>
                    </w:r>
                    <w:proofErr w:type="gramEnd"/>
                    <w:r w:rsidR="004E0827">
                      <w:rPr>
                        <w:rFonts w:ascii="Arial" w:hAnsi="Arial" w:cs="Arial"/>
                        <w:color w:val="767171" w:themeColor="background2" w:themeShade="80"/>
                        <w:sz w:val="20"/>
                        <w:szCs w:val="36"/>
                      </w:rPr>
                      <w:t xml:space="preserve"> use</w:t>
                    </w:r>
                    <w:r>
                      <w:rPr>
                        <w:rFonts w:ascii="Arial" w:hAnsi="Arial" w:cs="Arial"/>
                        <w:color w:val="767171" w:themeColor="background2" w:themeShade="80"/>
                        <w:sz w:val="20"/>
                        <w:szCs w:val="36"/>
                      </w:rPr>
                      <w:t>.</w:t>
                    </w:r>
                  </w:p>
                  <w:p w14:paraId="2195781A" w14:textId="1281B14B" w:rsidR="007C4C9B" w:rsidRPr="005C1D70" w:rsidRDefault="007C4C9B" w:rsidP="007C4C9B">
                    <w:pPr>
                      <w:rPr>
                        <w:rFonts w:ascii="Arial" w:hAnsi="Arial" w:cs="Arial"/>
                        <w:color w:val="767171" w:themeColor="background2" w:themeShade="80"/>
                        <w:sz w:val="18"/>
                      </w:rPr>
                    </w:pPr>
                  </w:p>
                </w:txbxContent>
              </v:textbox>
            </v:shape>
          </w:pict>
        </mc:Fallback>
      </mc:AlternateContent>
    </w:r>
    <w:r w:rsidR="007C4C9B">
      <w:rPr>
        <w:noProof/>
      </w:rPr>
      <mc:AlternateContent>
        <mc:Choice Requires="wps">
          <w:drawing>
            <wp:anchor distT="0" distB="0" distL="114300" distR="114300" simplePos="0" relativeHeight="2516556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2" type="#_x0000_t202" style="position:absolute;margin-left:424.15pt;margin-top:9.25pt;width:69.65pt;height:1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hvLA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CvMPZQnRGdg346vOWbBnt4ZD68MIfjgIBwxMMzLlIB3gUXi5Ia3K+/+WM+qoRRSlocr5L6n0fm&#10;BCXqu0H94iwm43Y6z3HjBu/+vdcc9T3g5E7wEVmezJgb1GBKB/oVX8A63oYhZjjeWdIwmPehH3Z8&#10;QVys1ykJJ8+y8Gi2lsfSkc3I7K57Zc5e6A+o2xMMA8iKDyr0ub0O62MA2SSJIr89mxfacWqTcpcX&#10;Fp/F+33KevsPrH4D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Bo9NhvLAIAAE8EAAAOAAAAAAAAAAAAAAAAAC4CAABkcnMv&#10;ZTJvRG9jLnhtbFBLAQItABQABgAIAAAAIQDEMLrL3QAAAAkBAAAPAAAAAAAAAAAAAAAAAIYEAABk&#10;cnMvZG93bnJldi54bWxQSwUGAAAAAAQABADzAAAAkAUAAAAA&#10;" filled="f" stroked="f" strokeweight=".5pt">
              <v:textbox inset="0,,0">
                <w:txbxContent>
                  <w:p w14:paraId="403A43B5" w14:textId="6A5B0C00"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r w:rsidR="007C4C9B">
      <w:rPr>
        <w:noProof/>
      </w:rPr>
      <mc:AlternateContent>
        <mc:Choice Requires="wps">
          <w:drawing>
            <wp:anchor distT="0" distB="0" distL="114300" distR="114300" simplePos="0" relativeHeight="251649536"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27E030CD" id="Straight Connector 5" o:spid="_x0000_s1026" style="position:absolute;z-index:251649536;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themeColor="background2" w:themeShade="80"/>
        <w:sz w:val="20"/>
      </w:rPr>
      <w:id w:val="-1014764887"/>
      <w:docPartObj>
        <w:docPartGallery w:val="Page Numbers (Bottom of Page)"/>
        <w:docPartUnique/>
      </w:docPartObj>
    </w:sdtPr>
    <w:sdtEndPr>
      <w:rPr>
        <w:rStyle w:val="PageNumber"/>
      </w:rPr>
    </w:sdtEndPr>
    <w:sdtContent>
      <w:p w14:paraId="4E33B781" w14:textId="77777777" w:rsidR="00996FBD" w:rsidRPr="007C4C9B" w:rsidRDefault="00996FBD" w:rsidP="00996FBD">
        <w:pPr>
          <w:pStyle w:val="Footer"/>
          <w:framePr w:wrap="none" w:vAnchor="text" w:hAnchor="page" w:x="11383" w:y="248"/>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Pr>
            <w:rStyle w:val="PageNumber"/>
            <w:rFonts w:ascii="Arial" w:hAnsi="Arial" w:cs="Arial"/>
            <w:color w:val="767171" w:themeColor="background2" w:themeShade="80"/>
            <w:sz w:val="20"/>
          </w:rPr>
          <w:t>2</w:t>
        </w:r>
        <w:r w:rsidRPr="007C4C9B">
          <w:rPr>
            <w:rStyle w:val="PageNumber"/>
            <w:rFonts w:ascii="Arial" w:hAnsi="Arial" w:cs="Arial"/>
            <w:color w:val="767171" w:themeColor="background2" w:themeShade="80"/>
            <w:sz w:val="20"/>
          </w:rPr>
          <w:fldChar w:fldCharType="end"/>
        </w:r>
      </w:p>
    </w:sdtContent>
  </w:sdt>
  <w:p w14:paraId="6F2265DA" w14:textId="306EA383" w:rsidR="00996FBD" w:rsidRDefault="00FE3FBC" w:rsidP="00996FBD">
    <w:pPr>
      <w:pStyle w:val="Footer"/>
    </w:pPr>
    <w:r w:rsidRPr="00996FBD">
      <w:rPr>
        <w:noProof/>
      </w:rPr>
      <mc:AlternateContent>
        <mc:Choice Requires="wps">
          <w:drawing>
            <wp:anchor distT="0" distB="0" distL="114300" distR="114300" simplePos="0" relativeHeight="251659776" behindDoc="0" locked="0" layoutInCell="1" allowOverlap="1" wp14:anchorId="2EFAE302" wp14:editId="454B6BE1">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75AA59D3" w14:textId="328B384C" w:rsidR="00C4372C" w:rsidRDefault="004E0827" w:rsidP="00996FBD">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proofErr w:type="gramStart"/>
                          <w:r>
                            <w:rPr>
                              <w:rFonts w:ascii="Arial" w:hAnsi="Arial" w:cs="Arial"/>
                              <w:color w:val="767171" w:themeColor="background2" w:themeShade="80"/>
                              <w:sz w:val="20"/>
                              <w:szCs w:val="36"/>
                            </w:rPr>
                            <w:t>general public</w:t>
                          </w:r>
                          <w:proofErr w:type="gramEnd"/>
                          <w:r>
                            <w:rPr>
                              <w:rFonts w:ascii="Arial" w:hAnsi="Arial" w:cs="Arial"/>
                              <w:color w:val="767171" w:themeColor="background2" w:themeShade="80"/>
                              <w:sz w:val="20"/>
                              <w:szCs w:val="36"/>
                            </w:rPr>
                            <w:t xml:space="preserve"> use.</w:t>
                          </w:r>
                        </w:p>
                        <w:p w14:paraId="2D485B03" w14:textId="12983EB5" w:rsidR="00996FBD" w:rsidRPr="005C1D70" w:rsidRDefault="00FE3FBC" w:rsidP="00996FBD">
                          <w:pPr>
                            <w:rPr>
                              <w:rFonts w:ascii="Arial" w:hAnsi="Arial" w:cs="Arial"/>
                              <w:color w:val="767171" w:themeColor="background2" w:themeShade="80"/>
                              <w:sz w:val="18"/>
                            </w:rPr>
                          </w:pPr>
                          <w:r>
                            <w:rPr>
                              <w:rFonts w:ascii="Arial" w:hAnsi="Arial" w:cs="Arial"/>
                              <w:color w:val="767171" w:themeColor="background2" w:themeShade="80"/>
                              <w:sz w:val="20"/>
                              <w:szCs w:val="36"/>
                            </w:rPr>
                            <w: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5" type="#_x0000_t202" style="position:absolute;margin-left:-35.25pt;margin-top:6.2pt;width:182.3pt;height:1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KG5eaTECAABWBAAADgAAAAAAAAAAAAAA&#10;AAAuAgAAZHJzL2Uyb0RvYy54bWxQSwECLQAUAAYACAAAACEAWXoqZ+IAAAAJAQAADwAAAAAAAAAA&#10;AAAAAACLBAAAZHJzL2Rvd25yZXYueG1sUEsFBgAAAAAEAAQA8wAAAJoFAAAAAA==&#10;" filled="f" stroked="f" strokeweight=".5pt">
              <v:textbox inset="0">
                <w:txbxContent>
                  <w:p w14:paraId="75AA59D3" w14:textId="328B384C" w:rsidR="00C4372C" w:rsidRDefault="004E0827" w:rsidP="00996FBD">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proofErr w:type="gramStart"/>
                    <w:r>
                      <w:rPr>
                        <w:rFonts w:ascii="Arial" w:hAnsi="Arial" w:cs="Arial"/>
                        <w:color w:val="767171" w:themeColor="background2" w:themeShade="80"/>
                        <w:sz w:val="20"/>
                        <w:szCs w:val="36"/>
                      </w:rPr>
                      <w:t>general public</w:t>
                    </w:r>
                    <w:proofErr w:type="gramEnd"/>
                    <w:r>
                      <w:rPr>
                        <w:rFonts w:ascii="Arial" w:hAnsi="Arial" w:cs="Arial"/>
                        <w:color w:val="767171" w:themeColor="background2" w:themeShade="80"/>
                        <w:sz w:val="20"/>
                        <w:szCs w:val="36"/>
                      </w:rPr>
                      <w:t xml:space="preserve"> use.</w:t>
                    </w:r>
                  </w:p>
                  <w:p w14:paraId="2D485B03" w14:textId="12983EB5" w:rsidR="00996FBD" w:rsidRPr="005C1D70" w:rsidRDefault="00FE3FBC" w:rsidP="00996FBD">
                    <w:pPr>
                      <w:rPr>
                        <w:rFonts w:ascii="Arial" w:hAnsi="Arial" w:cs="Arial"/>
                        <w:color w:val="767171" w:themeColor="background2" w:themeShade="80"/>
                        <w:sz w:val="18"/>
                      </w:rPr>
                    </w:pPr>
                    <w:r>
                      <w:rPr>
                        <w:rFonts w:ascii="Arial" w:hAnsi="Arial" w:cs="Arial"/>
                        <w:color w:val="767171" w:themeColor="background2" w:themeShade="80"/>
                        <w:sz w:val="20"/>
                        <w:szCs w:val="36"/>
                      </w:rPr>
                      <w:t>.</w:t>
                    </w:r>
                  </w:p>
                </w:txbxContent>
              </v:textbox>
            </v:shape>
          </w:pict>
        </mc:Fallback>
      </mc:AlternateContent>
    </w:r>
    <w:r w:rsidR="00996FBD" w:rsidRPr="00996FBD">
      <w:t xml:space="preserve"> </w:t>
    </w:r>
    <w:r w:rsidR="00996FBD" w:rsidRPr="00996FBD">
      <w:rPr>
        <w:noProof/>
      </w:rPr>
      <mc:AlternateContent>
        <mc:Choice Requires="wps">
          <w:drawing>
            <wp:anchor distT="0" distB="0" distL="114300" distR="114300" simplePos="0" relativeHeight="251657728"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7AF76A25" id="Straight Connector 12" o:spid="_x0000_s1026" style="position:absolute;z-index:25165772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00996FBD" w:rsidRPr="00996FBD">
      <w:rPr>
        <w:noProof/>
      </w:rPr>
      <mc:AlternateContent>
        <mc:Choice Requires="wps">
          <w:drawing>
            <wp:anchor distT="0" distB="0" distL="114300" distR="114300" simplePos="0" relativeHeight="251661824"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6" type="#_x0000_t202" style="position:absolute;margin-left:424.8pt;margin-top:8.85pt;width:69.65pt;height:1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GgoDxItAgAAUQQAAA4AAAAAAAAAAAAAAAAALgIAAGRy&#10;cy9lMm9Eb2MueG1sUEsBAi0AFAAGAAgAAAAhAC1aEgveAAAACQEAAA8AAAAAAAAAAAAAAAAAhwQA&#10;AGRycy9kb3ducmV2LnhtbFBLBQYAAAAABAAEAPMAAACSBQAAAAA=&#10;" filled="f" stroked="f" strokeweight=".5pt">
              <v:textbox inset="0,,0">
                <w:txbxContent>
                  <w:p w14:paraId="41AE2049"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7EA74" w14:textId="77777777" w:rsidR="00B530A8" w:rsidRDefault="00B530A8" w:rsidP="005C1D70">
      <w:pPr>
        <w:spacing w:after="0" w:line="240" w:lineRule="auto"/>
      </w:pPr>
      <w:r>
        <w:separator/>
      </w:r>
    </w:p>
  </w:footnote>
  <w:footnote w:type="continuationSeparator" w:id="0">
    <w:p w14:paraId="6C2F2F3F" w14:textId="77777777" w:rsidR="00B530A8" w:rsidRDefault="00B530A8"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5968" w14:textId="32616DEF" w:rsidR="005C1D70" w:rsidRDefault="00996FBD"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3A06259F"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B0E64" w14:textId="77777777" w:rsidR="0037202D" w:rsidRDefault="0037202D" w:rsidP="0037202D">
    <w:pPr>
      <w:pStyle w:val="Header"/>
    </w:pPr>
    <w:r w:rsidRPr="00996FBD">
      <w:rPr>
        <w:noProof/>
      </w:rPr>
      <mc:AlternateContent>
        <mc:Choice Requires="wps">
          <w:drawing>
            <wp:anchor distT="0" distB="0" distL="114300" distR="114300" simplePos="0" relativeHeight="251683840" behindDoc="0" locked="0" layoutInCell="1" allowOverlap="1" wp14:anchorId="69C3EC04" wp14:editId="1C423F8E">
              <wp:simplePos x="0" y="0"/>
              <wp:positionH relativeFrom="column">
                <wp:posOffset>-453225</wp:posOffset>
              </wp:positionH>
              <wp:positionV relativeFrom="paragraph">
                <wp:posOffset>155050</wp:posOffset>
              </wp:positionV>
              <wp:extent cx="1144987" cy="2703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44987" cy="270345"/>
                      </a:xfrm>
                      <a:prstGeom prst="rect">
                        <a:avLst/>
                      </a:prstGeom>
                      <a:noFill/>
                      <a:ln w="6350">
                        <a:noFill/>
                      </a:ln>
                    </wps:spPr>
                    <wps:txbx>
                      <w:txbxContent>
                        <w:p w14:paraId="69C0C563" w14:textId="1415C048" w:rsidR="0037202D" w:rsidRPr="0037202D" w:rsidRDefault="002F0C93" w:rsidP="0037202D">
                          <w:pPr>
                            <w:rPr>
                              <w:rFonts w:ascii="Arial" w:hAnsi="Arial" w:cs="Arial"/>
                              <w:sz w:val="18"/>
                            </w:rPr>
                          </w:pPr>
                          <w:r>
                            <w:rPr>
                              <w:rFonts w:ascii="Arial" w:hAnsi="Arial" w:cs="Arial"/>
                            </w:rPr>
                            <w:t>September</w:t>
                          </w:r>
                          <w:r w:rsidR="0037202D">
                            <w:rPr>
                              <w:rFonts w:ascii="Arial" w:hAnsi="Arial" w:cs="Arial"/>
                            </w:rPr>
                            <w:t xml:space="preserve"> 2</w:t>
                          </w:r>
                          <w:r w:rsidR="00D31089">
                            <w:rPr>
                              <w:rFonts w:ascii="Arial" w:hAnsi="Arial" w:cs="Arial"/>
                            </w:rPr>
                            <w:t>02</w:t>
                          </w:r>
                          <w:r w:rsidR="00F27D3C">
                            <w:rPr>
                              <w:rFonts w:ascii="Arial" w:hAnsi="Arial" w:cs="Arial"/>
                            </w:rPr>
                            <w:t>2</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3EC04" id="_x0000_t202" coordsize="21600,21600" o:spt="202" path="m,l,21600r21600,l21600,xe">
              <v:stroke joinstyle="miter"/>
              <v:path gradientshapeok="t" o:connecttype="rect"/>
            </v:shapetype>
            <v:shape id="Text Box 10" o:spid="_x0000_s1033" type="#_x0000_t202" style="position:absolute;margin-left:-35.7pt;margin-top:12.2pt;width:90.15pt;height: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" filled="f" stroked="f" strokeweight=".5pt">
              <v:textbox inset="0">
                <w:txbxContent>
                  <w:p w14:paraId="69C0C563" w14:textId="1415C048" w:rsidR="0037202D" w:rsidRPr="0037202D" w:rsidRDefault="002F0C93" w:rsidP="0037202D">
                    <w:pPr>
                      <w:rPr>
                        <w:rFonts w:ascii="Arial" w:hAnsi="Arial" w:cs="Arial"/>
                        <w:sz w:val="18"/>
                      </w:rPr>
                    </w:pPr>
                    <w:r>
                      <w:rPr>
                        <w:rFonts w:ascii="Arial" w:hAnsi="Arial" w:cs="Arial"/>
                      </w:rPr>
                      <w:t>September</w:t>
                    </w:r>
                    <w:r w:rsidR="0037202D">
                      <w:rPr>
                        <w:rFonts w:ascii="Arial" w:hAnsi="Arial" w:cs="Arial"/>
                      </w:rPr>
                      <w:t xml:space="preserve"> 2</w:t>
                    </w:r>
                    <w:r w:rsidR="00D31089">
                      <w:rPr>
                        <w:rFonts w:ascii="Arial" w:hAnsi="Arial" w:cs="Arial"/>
                      </w:rPr>
                      <w:t>02</w:t>
                    </w:r>
                    <w:r w:rsidR="00F27D3C">
                      <w:rPr>
                        <w:rFonts w:ascii="Arial" w:hAnsi="Arial" w:cs="Arial"/>
                      </w:rPr>
                      <w:t>2</w:t>
                    </w:r>
                  </w:p>
                </w:txbxContent>
              </v:textbox>
            </v:shape>
          </w:pict>
        </mc:Fallback>
      </mc:AlternateContent>
    </w:r>
    <w:r w:rsidRPr="00996FBD">
      <w:rPr>
        <w:noProof/>
      </w:rPr>
      <mc:AlternateContent>
        <mc:Choice Requires="wps">
          <w:drawing>
            <wp:anchor distT="0" distB="0" distL="114300" distR="114300" simplePos="0" relativeHeight="251682816" behindDoc="0" locked="0" layoutInCell="1" allowOverlap="1" wp14:anchorId="348CE5DB" wp14:editId="1C5AD009">
              <wp:simplePos x="0" y="0"/>
              <wp:positionH relativeFrom="column">
                <wp:posOffset>-451413</wp:posOffset>
              </wp:positionH>
              <wp:positionV relativeFrom="paragraph">
                <wp:posOffset>457200</wp:posOffset>
              </wp:positionV>
              <wp:extent cx="4805045" cy="755819"/>
              <wp:effectExtent l="0" t="0" r="0" b="0"/>
              <wp:wrapNone/>
              <wp:docPr id="9" name="Text Box 9"/>
              <wp:cNvGraphicFramePr/>
              <a:graphic xmlns:a="http://schemas.openxmlformats.org/drawingml/2006/main">
                <a:graphicData uri="http://schemas.microsoft.com/office/word/2010/wordprocessingShape">
                  <wps:wsp>
                    <wps:cNvSpPr txBox="1"/>
                    <wps:spPr>
                      <a:xfrm>
                        <a:off x="0" y="0"/>
                        <a:ext cx="4805045" cy="755819"/>
                      </a:xfrm>
                      <a:prstGeom prst="rect">
                        <a:avLst/>
                      </a:prstGeom>
                      <a:noFill/>
                      <a:ln w="6350">
                        <a:noFill/>
                      </a:ln>
                    </wps:spPr>
                    <wps:txbx>
                      <w:txbxContent>
                        <w:p w14:paraId="69E25840" w14:textId="77777777" w:rsidR="0037202D" w:rsidRPr="00B5385F" w:rsidRDefault="0037202D" w:rsidP="0037202D">
                          <w:pPr>
                            <w:pStyle w:val="Style1"/>
                            <w:rPr>
                              <w:color w:val="007EBB"/>
                              <w:sz w:val="48"/>
                            </w:rPr>
                          </w:pPr>
                          <w:r w:rsidRPr="00B5385F">
                            <w:rPr>
                              <w:color w:val="007EBB"/>
                              <w:sz w:val="28"/>
                            </w:rPr>
                            <w:t>MONTHLY</w:t>
                          </w:r>
                          <w:r w:rsidRPr="00B5385F">
                            <w:rPr>
                              <w:color w:val="007EBB"/>
                              <w:sz w:val="36"/>
                            </w:rPr>
                            <w:t xml:space="preserve"> </w:t>
                          </w:r>
                        </w:p>
                        <w:p w14:paraId="2B60730E" w14:textId="77777777" w:rsidR="0037202D" w:rsidRPr="00C91248" w:rsidRDefault="0037202D" w:rsidP="0037202D">
                          <w:pPr>
                            <w:pStyle w:val="Heading1"/>
                            <w:rPr>
                              <w:sz w:val="64"/>
                              <w:szCs w:val="64"/>
                            </w:rPr>
                          </w:pPr>
                          <w:r w:rsidRPr="00C91248">
                            <w:rPr>
                              <w:sz w:val="64"/>
                              <w:szCs w:val="64"/>
                            </w:rPr>
                            <w:t xml:space="preserve">Market Review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CE5DB" id="Text Box 9" o:spid="_x0000_s1034" type="#_x0000_t202" style="position:absolute;margin-left:-35.55pt;margin-top:36pt;width:378.35pt;height: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" filled="f" stroked="f" strokeweight=".5pt">
              <v:textbox inset="0">
                <w:txbxContent>
                  <w:p w14:paraId="69E25840" w14:textId="77777777" w:rsidR="0037202D" w:rsidRPr="00B5385F" w:rsidRDefault="0037202D" w:rsidP="0037202D">
                    <w:pPr>
                      <w:pStyle w:val="Style1"/>
                      <w:rPr>
                        <w:color w:val="007EBB"/>
                        <w:sz w:val="48"/>
                      </w:rPr>
                    </w:pPr>
                    <w:r w:rsidRPr="00B5385F">
                      <w:rPr>
                        <w:color w:val="007EBB"/>
                        <w:sz w:val="28"/>
                      </w:rPr>
                      <w:t>MONTHLY</w:t>
                    </w:r>
                    <w:r w:rsidRPr="00B5385F">
                      <w:rPr>
                        <w:color w:val="007EBB"/>
                        <w:sz w:val="36"/>
                      </w:rPr>
                      <w:t xml:space="preserve"> </w:t>
                    </w:r>
                  </w:p>
                  <w:p w14:paraId="2B60730E" w14:textId="77777777" w:rsidR="0037202D" w:rsidRPr="00C91248" w:rsidRDefault="0037202D" w:rsidP="0037202D">
                    <w:pPr>
                      <w:pStyle w:val="Heading1"/>
                      <w:rPr>
                        <w:sz w:val="64"/>
                        <w:szCs w:val="64"/>
                      </w:rPr>
                    </w:pPr>
                    <w:r w:rsidRPr="00C91248">
                      <w:rPr>
                        <w:sz w:val="64"/>
                        <w:szCs w:val="64"/>
                      </w:rPr>
                      <w:t xml:space="preserve">Market Review     </w:t>
                    </w:r>
                  </w:p>
                </w:txbxContent>
              </v:textbox>
            </v:shape>
          </w:pict>
        </mc:Fallback>
      </mc:AlternateContent>
    </w:r>
    <w:r w:rsidRPr="00996FBD">
      <w:rPr>
        <w:noProof/>
      </w:rPr>
      <mc:AlternateContent>
        <mc:Choice Requires="wps">
          <w:drawing>
            <wp:anchor distT="0" distB="0" distL="114300" distR="114300" simplePos="0" relativeHeight="251681792" behindDoc="0" locked="0" layoutInCell="1" allowOverlap="1" wp14:anchorId="62EBBC10" wp14:editId="089AA701">
              <wp:simplePos x="0" y="0"/>
              <wp:positionH relativeFrom="margin">
                <wp:posOffset>-904240</wp:posOffset>
              </wp:positionH>
              <wp:positionV relativeFrom="paragraph">
                <wp:posOffset>1250315</wp:posOffset>
              </wp:positionV>
              <wp:extent cx="7772400" cy="36195"/>
              <wp:effectExtent l="0" t="0" r="0" b="1905"/>
              <wp:wrapNone/>
              <wp:docPr id="8" name="Rectangle 8"/>
              <wp:cNvGraphicFramePr/>
              <a:graphic xmlns:a="http://schemas.openxmlformats.org/drawingml/2006/main">
                <a:graphicData uri="http://schemas.microsoft.com/office/word/2010/wordprocessingShape">
                  <wps:wsp>
                    <wps:cNvSpPr/>
                    <wps:spPr>
                      <a:xfrm flipV="1">
                        <a:off x="0" y="0"/>
                        <a:ext cx="7772400" cy="36195"/>
                      </a:xfrm>
                      <a:prstGeom prst="rect">
                        <a:avLst/>
                      </a:prstGeom>
                      <a:solidFill>
                        <a:srgbClr val="004C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B6FE1EC" id="Rectangle 8" o:spid="_x0000_s1026" style="position:absolute;margin-left:-71.2pt;margin-top:98.45pt;width:612pt;height:2.85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" fillcolor="#004c7e" stroked="f" strokeweight="1pt">
              <w10:wrap anchorx="margin"/>
            </v:rect>
          </w:pict>
        </mc:Fallback>
      </mc:AlternateContent>
    </w:r>
  </w:p>
  <w:p w14:paraId="512E40EC" w14:textId="77777777" w:rsidR="0037202D" w:rsidRPr="0037202D" w:rsidRDefault="0037202D" w:rsidP="00372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14"/>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AwMDY2NzE2MjYxMjZX0lEKTi0uzszPAykwNKoFAHmzEpItAAAA"/>
    <w:docVar w:name="APWAFNeedToUniquify" w:val="true"/>
    <w:docVar w:name="APWAFVersion" w:val="5.0"/>
  </w:docVars>
  <w:rsids>
    <w:rsidRoot w:val="005C1D70"/>
    <w:rsid w:val="000019A6"/>
    <w:rsid w:val="0000260F"/>
    <w:rsid w:val="00005BBE"/>
    <w:rsid w:val="0000769F"/>
    <w:rsid w:val="00007A7E"/>
    <w:rsid w:val="00010B74"/>
    <w:rsid w:val="000112B7"/>
    <w:rsid w:val="00011A53"/>
    <w:rsid w:val="00011C41"/>
    <w:rsid w:val="000131D4"/>
    <w:rsid w:val="00015BBE"/>
    <w:rsid w:val="00016117"/>
    <w:rsid w:val="00016A13"/>
    <w:rsid w:val="00016B9E"/>
    <w:rsid w:val="000206C0"/>
    <w:rsid w:val="00023599"/>
    <w:rsid w:val="000240EF"/>
    <w:rsid w:val="000242CF"/>
    <w:rsid w:val="000242F4"/>
    <w:rsid w:val="00024439"/>
    <w:rsid w:val="00025503"/>
    <w:rsid w:val="00025D22"/>
    <w:rsid w:val="0003017C"/>
    <w:rsid w:val="00030ECA"/>
    <w:rsid w:val="0003376F"/>
    <w:rsid w:val="0003567F"/>
    <w:rsid w:val="00036154"/>
    <w:rsid w:val="000371DC"/>
    <w:rsid w:val="00041620"/>
    <w:rsid w:val="00042084"/>
    <w:rsid w:val="00042E23"/>
    <w:rsid w:val="000430A6"/>
    <w:rsid w:val="00045057"/>
    <w:rsid w:val="00051F5A"/>
    <w:rsid w:val="000525E5"/>
    <w:rsid w:val="00053DFF"/>
    <w:rsid w:val="00053EFC"/>
    <w:rsid w:val="00054C1C"/>
    <w:rsid w:val="00066B89"/>
    <w:rsid w:val="00066F4E"/>
    <w:rsid w:val="00067D72"/>
    <w:rsid w:val="000724FE"/>
    <w:rsid w:val="00074F9A"/>
    <w:rsid w:val="0007798A"/>
    <w:rsid w:val="000802EB"/>
    <w:rsid w:val="00081251"/>
    <w:rsid w:val="00081973"/>
    <w:rsid w:val="00082B41"/>
    <w:rsid w:val="00090399"/>
    <w:rsid w:val="0009147A"/>
    <w:rsid w:val="0009187A"/>
    <w:rsid w:val="00091B63"/>
    <w:rsid w:val="000929C4"/>
    <w:rsid w:val="00092E4D"/>
    <w:rsid w:val="00094A2D"/>
    <w:rsid w:val="000966B3"/>
    <w:rsid w:val="00096F2C"/>
    <w:rsid w:val="000A165A"/>
    <w:rsid w:val="000A2108"/>
    <w:rsid w:val="000A2B98"/>
    <w:rsid w:val="000A2ED9"/>
    <w:rsid w:val="000A5A3C"/>
    <w:rsid w:val="000A6046"/>
    <w:rsid w:val="000A72E5"/>
    <w:rsid w:val="000A7488"/>
    <w:rsid w:val="000A7E8D"/>
    <w:rsid w:val="000B0791"/>
    <w:rsid w:val="000B134F"/>
    <w:rsid w:val="000B19DD"/>
    <w:rsid w:val="000B1D36"/>
    <w:rsid w:val="000B2834"/>
    <w:rsid w:val="000B3F75"/>
    <w:rsid w:val="000B4C97"/>
    <w:rsid w:val="000B540D"/>
    <w:rsid w:val="000C049C"/>
    <w:rsid w:val="000C06AC"/>
    <w:rsid w:val="000C1030"/>
    <w:rsid w:val="000C1F1A"/>
    <w:rsid w:val="000C24C5"/>
    <w:rsid w:val="000C4AB5"/>
    <w:rsid w:val="000C4D71"/>
    <w:rsid w:val="000C698E"/>
    <w:rsid w:val="000C739F"/>
    <w:rsid w:val="000D0736"/>
    <w:rsid w:val="000D23E8"/>
    <w:rsid w:val="000D25A4"/>
    <w:rsid w:val="000D2EE5"/>
    <w:rsid w:val="000D4110"/>
    <w:rsid w:val="000D4E54"/>
    <w:rsid w:val="000D5016"/>
    <w:rsid w:val="000D5AF4"/>
    <w:rsid w:val="000D72DA"/>
    <w:rsid w:val="000D76AB"/>
    <w:rsid w:val="000E02C0"/>
    <w:rsid w:val="000E10AE"/>
    <w:rsid w:val="000E31F0"/>
    <w:rsid w:val="000E345D"/>
    <w:rsid w:val="000E36C6"/>
    <w:rsid w:val="000E4CDF"/>
    <w:rsid w:val="000E5F02"/>
    <w:rsid w:val="000E6691"/>
    <w:rsid w:val="000E72AF"/>
    <w:rsid w:val="000F051F"/>
    <w:rsid w:val="000F10C6"/>
    <w:rsid w:val="000F158F"/>
    <w:rsid w:val="000F4301"/>
    <w:rsid w:val="000F5D04"/>
    <w:rsid w:val="000F6502"/>
    <w:rsid w:val="000F6A69"/>
    <w:rsid w:val="000F79F4"/>
    <w:rsid w:val="000F7DAD"/>
    <w:rsid w:val="00100FC7"/>
    <w:rsid w:val="0010194E"/>
    <w:rsid w:val="00101B62"/>
    <w:rsid w:val="00101E87"/>
    <w:rsid w:val="001054EB"/>
    <w:rsid w:val="001061F5"/>
    <w:rsid w:val="0010785C"/>
    <w:rsid w:val="0011194D"/>
    <w:rsid w:val="00111BBD"/>
    <w:rsid w:val="00112281"/>
    <w:rsid w:val="00112B9A"/>
    <w:rsid w:val="001142B7"/>
    <w:rsid w:val="00114CA7"/>
    <w:rsid w:val="00117FBC"/>
    <w:rsid w:val="00120228"/>
    <w:rsid w:val="0012078C"/>
    <w:rsid w:val="00120D18"/>
    <w:rsid w:val="001220AD"/>
    <w:rsid w:val="00126D79"/>
    <w:rsid w:val="001318F1"/>
    <w:rsid w:val="00133681"/>
    <w:rsid w:val="00135076"/>
    <w:rsid w:val="00135AE9"/>
    <w:rsid w:val="0013691A"/>
    <w:rsid w:val="00137F05"/>
    <w:rsid w:val="00140B3E"/>
    <w:rsid w:val="001437D6"/>
    <w:rsid w:val="0014506F"/>
    <w:rsid w:val="0015043F"/>
    <w:rsid w:val="00150B19"/>
    <w:rsid w:val="00151D69"/>
    <w:rsid w:val="001535ED"/>
    <w:rsid w:val="001649B9"/>
    <w:rsid w:val="00170A3E"/>
    <w:rsid w:val="00174514"/>
    <w:rsid w:val="00174990"/>
    <w:rsid w:val="00175576"/>
    <w:rsid w:val="00175F3F"/>
    <w:rsid w:val="00176A6B"/>
    <w:rsid w:val="001779A9"/>
    <w:rsid w:val="00183651"/>
    <w:rsid w:val="00184874"/>
    <w:rsid w:val="001859E9"/>
    <w:rsid w:val="00186470"/>
    <w:rsid w:val="001867A3"/>
    <w:rsid w:val="00192BEE"/>
    <w:rsid w:val="00192D1F"/>
    <w:rsid w:val="00192E8F"/>
    <w:rsid w:val="00192FA0"/>
    <w:rsid w:val="00194352"/>
    <w:rsid w:val="00194BC0"/>
    <w:rsid w:val="0019560C"/>
    <w:rsid w:val="00196BEC"/>
    <w:rsid w:val="00196F86"/>
    <w:rsid w:val="001A07B6"/>
    <w:rsid w:val="001A1863"/>
    <w:rsid w:val="001A18BD"/>
    <w:rsid w:val="001A3B06"/>
    <w:rsid w:val="001A42D1"/>
    <w:rsid w:val="001A57E4"/>
    <w:rsid w:val="001A6654"/>
    <w:rsid w:val="001B0603"/>
    <w:rsid w:val="001B0CA8"/>
    <w:rsid w:val="001B0F29"/>
    <w:rsid w:val="001B1060"/>
    <w:rsid w:val="001B109A"/>
    <w:rsid w:val="001B2683"/>
    <w:rsid w:val="001B37C3"/>
    <w:rsid w:val="001B3C5E"/>
    <w:rsid w:val="001B4806"/>
    <w:rsid w:val="001B49C8"/>
    <w:rsid w:val="001B5EFB"/>
    <w:rsid w:val="001B62EA"/>
    <w:rsid w:val="001B6B17"/>
    <w:rsid w:val="001B6F67"/>
    <w:rsid w:val="001C0C09"/>
    <w:rsid w:val="001C2718"/>
    <w:rsid w:val="001C403B"/>
    <w:rsid w:val="001D058D"/>
    <w:rsid w:val="001D0F27"/>
    <w:rsid w:val="001D1C5C"/>
    <w:rsid w:val="001D23B1"/>
    <w:rsid w:val="001D28D0"/>
    <w:rsid w:val="001D29C3"/>
    <w:rsid w:val="001D2EDE"/>
    <w:rsid w:val="001D41CD"/>
    <w:rsid w:val="001D528D"/>
    <w:rsid w:val="001D5914"/>
    <w:rsid w:val="001D5AEF"/>
    <w:rsid w:val="001D5D2F"/>
    <w:rsid w:val="001D6A03"/>
    <w:rsid w:val="001D6BC2"/>
    <w:rsid w:val="001D7446"/>
    <w:rsid w:val="001D7A8E"/>
    <w:rsid w:val="001D7C01"/>
    <w:rsid w:val="001E0BE1"/>
    <w:rsid w:val="001E0E05"/>
    <w:rsid w:val="001E1073"/>
    <w:rsid w:val="001E1180"/>
    <w:rsid w:val="001E21E7"/>
    <w:rsid w:val="001E3BDA"/>
    <w:rsid w:val="001E3C1A"/>
    <w:rsid w:val="001E4456"/>
    <w:rsid w:val="001E4E23"/>
    <w:rsid w:val="001E4FD6"/>
    <w:rsid w:val="001E581D"/>
    <w:rsid w:val="001E5CB7"/>
    <w:rsid w:val="001E71B3"/>
    <w:rsid w:val="001F06B2"/>
    <w:rsid w:val="001F0ADB"/>
    <w:rsid w:val="001F2BF8"/>
    <w:rsid w:val="001F5138"/>
    <w:rsid w:val="001F51C9"/>
    <w:rsid w:val="001F565A"/>
    <w:rsid w:val="001F724A"/>
    <w:rsid w:val="002005D2"/>
    <w:rsid w:val="0020229F"/>
    <w:rsid w:val="002037A8"/>
    <w:rsid w:val="002048C9"/>
    <w:rsid w:val="00205777"/>
    <w:rsid w:val="002077B7"/>
    <w:rsid w:val="00207A30"/>
    <w:rsid w:val="00210021"/>
    <w:rsid w:val="00213810"/>
    <w:rsid w:val="00213950"/>
    <w:rsid w:val="00215800"/>
    <w:rsid w:val="00216342"/>
    <w:rsid w:val="00217E04"/>
    <w:rsid w:val="00220328"/>
    <w:rsid w:val="00220666"/>
    <w:rsid w:val="00220E56"/>
    <w:rsid w:val="00221026"/>
    <w:rsid w:val="002215DC"/>
    <w:rsid w:val="002220C2"/>
    <w:rsid w:val="00225891"/>
    <w:rsid w:val="00225D97"/>
    <w:rsid w:val="002276A3"/>
    <w:rsid w:val="00227DDC"/>
    <w:rsid w:val="00230680"/>
    <w:rsid w:val="00232B67"/>
    <w:rsid w:val="00232B8E"/>
    <w:rsid w:val="00235DA5"/>
    <w:rsid w:val="00236820"/>
    <w:rsid w:val="002401F6"/>
    <w:rsid w:val="00240C3F"/>
    <w:rsid w:val="002417A8"/>
    <w:rsid w:val="00241BAE"/>
    <w:rsid w:val="002420DC"/>
    <w:rsid w:val="00243C06"/>
    <w:rsid w:val="002453BF"/>
    <w:rsid w:val="00245B44"/>
    <w:rsid w:val="002464B2"/>
    <w:rsid w:val="0024750F"/>
    <w:rsid w:val="00247852"/>
    <w:rsid w:val="002518A8"/>
    <w:rsid w:val="002551AF"/>
    <w:rsid w:val="00255E94"/>
    <w:rsid w:val="00255EB5"/>
    <w:rsid w:val="00256320"/>
    <w:rsid w:val="00256578"/>
    <w:rsid w:val="00256F12"/>
    <w:rsid w:val="002578AC"/>
    <w:rsid w:val="0026106D"/>
    <w:rsid w:val="0026137A"/>
    <w:rsid w:val="00261B59"/>
    <w:rsid w:val="00262F13"/>
    <w:rsid w:val="0026361E"/>
    <w:rsid w:val="00272AF5"/>
    <w:rsid w:val="0027410D"/>
    <w:rsid w:val="0027433B"/>
    <w:rsid w:val="00274534"/>
    <w:rsid w:val="00275EBE"/>
    <w:rsid w:val="00280A79"/>
    <w:rsid w:val="00281338"/>
    <w:rsid w:val="00281444"/>
    <w:rsid w:val="002815AB"/>
    <w:rsid w:val="00282274"/>
    <w:rsid w:val="00282A2B"/>
    <w:rsid w:val="00283686"/>
    <w:rsid w:val="00283BA4"/>
    <w:rsid w:val="00284562"/>
    <w:rsid w:val="00284AA4"/>
    <w:rsid w:val="002859EB"/>
    <w:rsid w:val="00290B7F"/>
    <w:rsid w:val="00291044"/>
    <w:rsid w:val="0029313A"/>
    <w:rsid w:val="00293B4E"/>
    <w:rsid w:val="00296183"/>
    <w:rsid w:val="002969AD"/>
    <w:rsid w:val="002973E5"/>
    <w:rsid w:val="00297C2F"/>
    <w:rsid w:val="00297CBC"/>
    <w:rsid w:val="00297E82"/>
    <w:rsid w:val="002A08F8"/>
    <w:rsid w:val="002A1561"/>
    <w:rsid w:val="002A235D"/>
    <w:rsid w:val="002A381C"/>
    <w:rsid w:val="002A461C"/>
    <w:rsid w:val="002A773F"/>
    <w:rsid w:val="002B05C8"/>
    <w:rsid w:val="002C02AF"/>
    <w:rsid w:val="002C0565"/>
    <w:rsid w:val="002C51AE"/>
    <w:rsid w:val="002D05E4"/>
    <w:rsid w:val="002D22E8"/>
    <w:rsid w:val="002D2320"/>
    <w:rsid w:val="002D37C9"/>
    <w:rsid w:val="002D4F15"/>
    <w:rsid w:val="002D50C3"/>
    <w:rsid w:val="002D792A"/>
    <w:rsid w:val="002D7DC5"/>
    <w:rsid w:val="002E0A7B"/>
    <w:rsid w:val="002E23C4"/>
    <w:rsid w:val="002E433C"/>
    <w:rsid w:val="002E4898"/>
    <w:rsid w:val="002E508A"/>
    <w:rsid w:val="002E50EA"/>
    <w:rsid w:val="002E5BCA"/>
    <w:rsid w:val="002E5D44"/>
    <w:rsid w:val="002E6AFD"/>
    <w:rsid w:val="002E6E8A"/>
    <w:rsid w:val="002E7719"/>
    <w:rsid w:val="002F07C5"/>
    <w:rsid w:val="002F0C93"/>
    <w:rsid w:val="002F16B9"/>
    <w:rsid w:val="002F1EC0"/>
    <w:rsid w:val="002F2B29"/>
    <w:rsid w:val="002F5CB2"/>
    <w:rsid w:val="002F79F4"/>
    <w:rsid w:val="002F7F11"/>
    <w:rsid w:val="00300023"/>
    <w:rsid w:val="00300BBA"/>
    <w:rsid w:val="003014F1"/>
    <w:rsid w:val="00303294"/>
    <w:rsid w:val="0030348F"/>
    <w:rsid w:val="00304FF2"/>
    <w:rsid w:val="00305296"/>
    <w:rsid w:val="00306374"/>
    <w:rsid w:val="00311CC1"/>
    <w:rsid w:val="00312544"/>
    <w:rsid w:val="003127F9"/>
    <w:rsid w:val="0031343F"/>
    <w:rsid w:val="00314D80"/>
    <w:rsid w:val="00317921"/>
    <w:rsid w:val="00322025"/>
    <w:rsid w:val="003220F7"/>
    <w:rsid w:val="003231DB"/>
    <w:rsid w:val="0032479E"/>
    <w:rsid w:val="00325856"/>
    <w:rsid w:val="003268E6"/>
    <w:rsid w:val="00331075"/>
    <w:rsid w:val="0033118A"/>
    <w:rsid w:val="00331690"/>
    <w:rsid w:val="00332C29"/>
    <w:rsid w:val="00337C68"/>
    <w:rsid w:val="00340787"/>
    <w:rsid w:val="003435A3"/>
    <w:rsid w:val="00343802"/>
    <w:rsid w:val="00343C2A"/>
    <w:rsid w:val="00345399"/>
    <w:rsid w:val="00346527"/>
    <w:rsid w:val="00352A50"/>
    <w:rsid w:val="0035334B"/>
    <w:rsid w:val="003537A9"/>
    <w:rsid w:val="00353E32"/>
    <w:rsid w:val="00355722"/>
    <w:rsid w:val="00355CA4"/>
    <w:rsid w:val="00362D4D"/>
    <w:rsid w:val="003638B1"/>
    <w:rsid w:val="0037202D"/>
    <w:rsid w:val="00372C2F"/>
    <w:rsid w:val="003730E1"/>
    <w:rsid w:val="0037448D"/>
    <w:rsid w:val="003762FC"/>
    <w:rsid w:val="0037726A"/>
    <w:rsid w:val="00381EB7"/>
    <w:rsid w:val="0038317A"/>
    <w:rsid w:val="003835CC"/>
    <w:rsid w:val="00383AF2"/>
    <w:rsid w:val="00383F8F"/>
    <w:rsid w:val="00384C50"/>
    <w:rsid w:val="00385C7C"/>
    <w:rsid w:val="0039028E"/>
    <w:rsid w:val="00391512"/>
    <w:rsid w:val="00393334"/>
    <w:rsid w:val="0039373B"/>
    <w:rsid w:val="003948A6"/>
    <w:rsid w:val="00396976"/>
    <w:rsid w:val="003A027C"/>
    <w:rsid w:val="003A04E0"/>
    <w:rsid w:val="003A0A0D"/>
    <w:rsid w:val="003A17E9"/>
    <w:rsid w:val="003A1C0B"/>
    <w:rsid w:val="003A27B5"/>
    <w:rsid w:val="003A2C48"/>
    <w:rsid w:val="003A312A"/>
    <w:rsid w:val="003A46FB"/>
    <w:rsid w:val="003A4D86"/>
    <w:rsid w:val="003A67D5"/>
    <w:rsid w:val="003A729F"/>
    <w:rsid w:val="003A796C"/>
    <w:rsid w:val="003A79ED"/>
    <w:rsid w:val="003A7A06"/>
    <w:rsid w:val="003B0F64"/>
    <w:rsid w:val="003B3C6E"/>
    <w:rsid w:val="003B3EEE"/>
    <w:rsid w:val="003B7A38"/>
    <w:rsid w:val="003C1DEF"/>
    <w:rsid w:val="003C1EE4"/>
    <w:rsid w:val="003C297B"/>
    <w:rsid w:val="003C2C63"/>
    <w:rsid w:val="003C438F"/>
    <w:rsid w:val="003C4C11"/>
    <w:rsid w:val="003C547B"/>
    <w:rsid w:val="003C5B6F"/>
    <w:rsid w:val="003D09BD"/>
    <w:rsid w:val="003D0E2B"/>
    <w:rsid w:val="003D27ED"/>
    <w:rsid w:val="003D535D"/>
    <w:rsid w:val="003D596A"/>
    <w:rsid w:val="003D6A52"/>
    <w:rsid w:val="003D7552"/>
    <w:rsid w:val="003E2BF1"/>
    <w:rsid w:val="003E3FAC"/>
    <w:rsid w:val="003E4294"/>
    <w:rsid w:val="003E4429"/>
    <w:rsid w:val="003E5A99"/>
    <w:rsid w:val="003E6762"/>
    <w:rsid w:val="003F0BE4"/>
    <w:rsid w:val="003F0F82"/>
    <w:rsid w:val="003F1491"/>
    <w:rsid w:val="003F1C77"/>
    <w:rsid w:val="003F4056"/>
    <w:rsid w:val="003F4A96"/>
    <w:rsid w:val="003F588B"/>
    <w:rsid w:val="003F5A3A"/>
    <w:rsid w:val="003F6944"/>
    <w:rsid w:val="003F79DC"/>
    <w:rsid w:val="004014FA"/>
    <w:rsid w:val="0040163B"/>
    <w:rsid w:val="00401A1E"/>
    <w:rsid w:val="00401BDF"/>
    <w:rsid w:val="0040298E"/>
    <w:rsid w:val="00402D25"/>
    <w:rsid w:val="00403DE6"/>
    <w:rsid w:val="00407B3F"/>
    <w:rsid w:val="00407F04"/>
    <w:rsid w:val="00411835"/>
    <w:rsid w:val="00411EF3"/>
    <w:rsid w:val="004136D4"/>
    <w:rsid w:val="00414035"/>
    <w:rsid w:val="0041727F"/>
    <w:rsid w:val="00420FAA"/>
    <w:rsid w:val="0042112C"/>
    <w:rsid w:val="00421EC2"/>
    <w:rsid w:val="00423E43"/>
    <w:rsid w:val="004249BD"/>
    <w:rsid w:val="00425080"/>
    <w:rsid w:val="004258D8"/>
    <w:rsid w:val="00426CDA"/>
    <w:rsid w:val="004336C8"/>
    <w:rsid w:val="00433734"/>
    <w:rsid w:val="0043463E"/>
    <w:rsid w:val="004347D4"/>
    <w:rsid w:val="00434F44"/>
    <w:rsid w:val="00435663"/>
    <w:rsid w:val="00436641"/>
    <w:rsid w:val="00437DD6"/>
    <w:rsid w:val="004405AE"/>
    <w:rsid w:val="00444C8B"/>
    <w:rsid w:val="00445982"/>
    <w:rsid w:val="004462DD"/>
    <w:rsid w:val="00450D2C"/>
    <w:rsid w:val="0045128F"/>
    <w:rsid w:val="00451340"/>
    <w:rsid w:val="00451DFE"/>
    <w:rsid w:val="00452980"/>
    <w:rsid w:val="00453D4F"/>
    <w:rsid w:val="00455CB2"/>
    <w:rsid w:val="004561AF"/>
    <w:rsid w:val="00457A7D"/>
    <w:rsid w:val="0046043A"/>
    <w:rsid w:val="004605E1"/>
    <w:rsid w:val="00461662"/>
    <w:rsid w:val="004640AC"/>
    <w:rsid w:val="0046418E"/>
    <w:rsid w:val="00464C6A"/>
    <w:rsid w:val="004668E2"/>
    <w:rsid w:val="00467285"/>
    <w:rsid w:val="0047167F"/>
    <w:rsid w:val="00471693"/>
    <w:rsid w:val="00471EAF"/>
    <w:rsid w:val="00474668"/>
    <w:rsid w:val="004757BC"/>
    <w:rsid w:val="00476763"/>
    <w:rsid w:val="00476B90"/>
    <w:rsid w:val="004776A7"/>
    <w:rsid w:val="00481713"/>
    <w:rsid w:val="00481C51"/>
    <w:rsid w:val="00483CFF"/>
    <w:rsid w:val="00485A5F"/>
    <w:rsid w:val="00486B2A"/>
    <w:rsid w:val="00487F21"/>
    <w:rsid w:val="004916A4"/>
    <w:rsid w:val="0049207F"/>
    <w:rsid w:val="00495C87"/>
    <w:rsid w:val="004977A7"/>
    <w:rsid w:val="004A030F"/>
    <w:rsid w:val="004A3AEE"/>
    <w:rsid w:val="004A43C7"/>
    <w:rsid w:val="004A6C80"/>
    <w:rsid w:val="004A7165"/>
    <w:rsid w:val="004A71D4"/>
    <w:rsid w:val="004A735B"/>
    <w:rsid w:val="004A749F"/>
    <w:rsid w:val="004A74EF"/>
    <w:rsid w:val="004B020B"/>
    <w:rsid w:val="004B03CA"/>
    <w:rsid w:val="004B0A8D"/>
    <w:rsid w:val="004B0ADF"/>
    <w:rsid w:val="004B1C5E"/>
    <w:rsid w:val="004B22C1"/>
    <w:rsid w:val="004B24FB"/>
    <w:rsid w:val="004B2CC1"/>
    <w:rsid w:val="004B42F6"/>
    <w:rsid w:val="004B5584"/>
    <w:rsid w:val="004B5EEA"/>
    <w:rsid w:val="004B60F8"/>
    <w:rsid w:val="004C0E8E"/>
    <w:rsid w:val="004C135F"/>
    <w:rsid w:val="004C18B4"/>
    <w:rsid w:val="004C3DB9"/>
    <w:rsid w:val="004C6215"/>
    <w:rsid w:val="004C6631"/>
    <w:rsid w:val="004C6AD9"/>
    <w:rsid w:val="004C7188"/>
    <w:rsid w:val="004C74F0"/>
    <w:rsid w:val="004D2C75"/>
    <w:rsid w:val="004D3F7D"/>
    <w:rsid w:val="004D6A89"/>
    <w:rsid w:val="004E0827"/>
    <w:rsid w:val="004E12DB"/>
    <w:rsid w:val="004E2AC7"/>
    <w:rsid w:val="004E4EF8"/>
    <w:rsid w:val="004E5C3D"/>
    <w:rsid w:val="004E5C84"/>
    <w:rsid w:val="004E5FDF"/>
    <w:rsid w:val="004F5735"/>
    <w:rsid w:val="004F6998"/>
    <w:rsid w:val="004F6CA8"/>
    <w:rsid w:val="0050017C"/>
    <w:rsid w:val="00500609"/>
    <w:rsid w:val="00501369"/>
    <w:rsid w:val="00501EFD"/>
    <w:rsid w:val="0050273F"/>
    <w:rsid w:val="00503C3F"/>
    <w:rsid w:val="00504937"/>
    <w:rsid w:val="00504FC5"/>
    <w:rsid w:val="00510054"/>
    <w:rsid w:val="0051008E"/>
    <w:rsid w:val="005104C8"/>
    <w:rsid w:val="00510A35"/>
    <w:rsid w:val="0051127D"/>
    <w:rsid w:val="00514F61"/>
    <w:rsid w:val="00515103"/>
    <w:rsid w:val="005160A3"/>
    <w:rsid w:val="005160B5"/>
    <w:rsid w:val="005176DB"/>
    <w:rsid w:val="00521245"/>
    <w:rsid w:val="00521DD7"/>
    <w:rsid w:val="005225D2"/>
    <w:rsid w:val="00523048"/>
    <w:rsid w:val="00523F4E"/>
    <w:rsid w:val="00525FA1"/>
    <w:rsid w:val="00527A5A"/>
    <w:rsid w:val="00527E67"/>
    <w:rsid w:val="00532333"/>
    <w:rsid w:val="00533654"/>
    <w:rsid w:val="00535CAA"/>
    <w:rsid w:val="00536193"/>
    <w:rsid w:val="00536EEF"/>
    <w:rsid w:val="00537536"/>
    <w:rsid w:val="0054164A"/>
    <w:rsid w:val="00541736"/>
    <w:rsid w:val="00541786"/>
    <w:rsid w:val="00541DDB"/>
    <w:rsid w:val="005454B3"/>
    <w:rsid w:val="00546DD9"/>
    <w:rsid w:val="00550B80"/>
    <w:rsid w:val="0055294F"/>
    <w:rsid w:val="00552ACA"/>
    <w:rsid w:val="00554BC7"/>
    <w:rsid w:val="00554E92"/>
    <w:rsid w:val="005552BF"/>
    <w:rsid w:val="00555656"/>
    <w:rsid w:val="00557EBE"/>
    <w:rsid w:val="0056005B"/>
    <w:rsid w:val="0056050C"/>
    <w:rsid w:val="00561007"/>
    <w:rsid w:val="00561137"/>
    <w:rsid w:val="00561B0D"/>
    <w:rsid w:val="00561E14"/>
    <w:rsid w:val="005621F0"/>
    <w:rsid w:val="005640E2"/>
    <w:rsid w:val="005663CA"/>
    <w:rsid w:val="0056648E"/>
    <w:rsid w:val="00566FC0"/>
    <w:rsid w:val="00567CF8"/>
    <w:rsid w:val="0057095D"/>
    <w:rsid w:val="00572E2F"/>
    <w:rsid w:val="0057379A"/>
    <w:rsid w:val="00574C57"/>
    <w:rsid w:val="00576DFC"/>
    <w:rsid w:val="00576E85"/>
    <w:rsid w:val="00580A18"/>
    <w:rsid w:val="00582453"/>
    <w:rsid w:val="00584795"/>
    <w:rsid w:val="00585E1F"/>
    <w:rsid w:val="00586647"/>
    <w:rsid w:val="00586DD3"/>
    <w:rsid w:val="0058747A"/>
    <w:rsid w:val="0059046B"/>
    <w:rsid w:val="005924F3"/>
    <w:rsid w:val="00593371"/>
    <w:rsid w:val="005937AF"/>
    <w:rsid w:val="00594224"/>
    <w:rsid w:val="00594C3B"/>
    <w:rsid w:val="0059542D"/>
    <w:rsid w:val="00595576"/>
    <w:rsid w:val="00595F4D"/>
    <w:rsid w:val="00597D1D"/>
    <w:rsid w:val="005A0696"/>
    <w:rsid w:val="005A1AAB"/>
    <w:rsid w:val="005A2B96"/>
    <w:rsid w:val="005A2D4F"/>
    <w:rsid w:val="005A4567"/>
    <w:rsid w:val="005A46BF"/>
    <w:rsid w:val="005B1057"/>
    <w:rsid w:val="005B29B8"/>
    <w:rsid w:val="005B325C"/>
    <w:rsid w:val="005B3ACE"/>
    <w:rsid w:val="005B3F1A"/>
    <w:rsid w:val="005B4A52"/>
    <w:rsid w:val="005B650E"/>
    <w:rsid w:val="005B7F7F"/>
    <w:rsid w:val="005C1D70"/>
    <w:rsid w:val="005C20D4"/>
    <w:rsid w:val="005C270D"/>
    <w:rsid w:val="005C2C8A"/>
    <w:rsid w:val="005C2EE4"/>
    <w:rsid w:val="005C5BDE"/>
    <w:rsid w:val="005C62A8"/>
    <w:rsid w:val="005C62E0"/>
    <w:rsid w:val="005C6E3A"/>
    <w:rsid w:val="005C75FC"/>
    <w:rsid w:val="005D0EDD"/>
    <w:rsid w:val="005D1638"/>
    <w:rsid w:val="005D1A45"/>
    <w:rsid w:val="005D1F18"/>
    <w:rsid w:val="005D2815"/>
    <w:rsid w:val="005D4C65"/>
    <w:rsid w:val="005D4CBE"/>
    <w:rsid w:val="005D65A6"/>
    <w:rsid w:val="005E124F"/>
    <w:rsid w:val="005E4FA5"/>
    <w:rsid w:val="005E555C"/>
    <w:rsid w:val="005E70C5"/>
    <w:rsid w:val="005F0F22"/>
    <w:rsid w:val="005F1BF0"/>
    <w:rsid w:val="005F2A8F"/>
    <w:rsid w:val="005F2DA7"/>
    <w:rsid w:val="005F3604"/>
    <w:rsid w:val="005F5466"/>
    <w:rsid w:val="005F6076"/>
    <w:rsid w:val="005F6431"/>
    <w:rsid w:val="005F7CCF"/>
    <w:rsid w:val="006013B0"/>
    <w:rsid w:val="00602E16"/>
    <w:rsid w:val="00605672"/>
    <w:rsid w:val="00606134"/>
    <w:rsid w:val="006074D8"/>
    <w:rsid w:val="006128A4"/>
    <w:rsid w:val="006144FA"/>
    <w:rsid w:val="0061454E"/>
    <w:rsid w:val="0061471B"/>
    <w:rsid w:val="00616FAF"/>
    <w:rsid w:val="00620AF4"/>
    <w:rsid w:val="00621D8D"/>
    <w:rsid w:val="00622141"/>
    <w:rsid w:val="00622359"/>
    <w:rsid w:val="006223C9"/>
    <w:rsid w:val="00623071"/>
    <w:rsid w:val="006239C2"/>
    <w:rsid w:val="0062502E"/>
    <w:rsid w:val="00630922"/>
    <w:rsid w:val="006337D1"/>
    <w:rsid w:val="006338E9"/>
    <w:rsid w:val="00634785"/>
    <w:rsid w:val="006360E6"/>
    <w:rsid w:val="006366A0"/>
    <w:rsid w:val="00636D2B"/>
    <w:rsid w:val="00637581"/>
    <w:rsid w:val="006401E3"/>
    <w:rsid w:val="00640B9F"/>
    <w:rsid w:val="0064183D"/>
    <w:rsid w:val="00641B11"/>
    <w:rsid w:val="00641B69"/>
    <w:rsid w:val="00641FCD"/>
    <w:rsid w:val="006423FF"/>
    <w:rsid w:val="0064424E"/>
    <w:rsid w:val="00646489"/>
    <w:rsid w:val="0064650A"/>
    <w:rsid w:val="006470C7"/>
    <w:rsid w:val="00651939"/>
    <w:rsid w:val="00651B0E"/>
    <w:rsid w:val="0065238F"/>
    <w:rsid w:val="006535C8"/>
    <w:rsid w:val="006538F7"/>
    <w:rsid w:val="0065425E"/>
    <w:rsid w:val="00656CB6"/>
    <w:rsid w:val="00660074"/>
    <w:rsid w:val="006616B0"/>
    <w:rsid w:val="006635E3"/>
    <w:rsid w:val="006643EF"/>
    <w:rsid w:val="00664988"/>
    <w:rsid w:val="00665ABB"/>
    <w:rsid w:val="00665D68"/>
    <w:rsid w:val="00666FF2"/>
    <w:rsid w:val="00670D46"/>
    <w:rsid w:val="00671507"/>
    <w:rsid w:val="006722D3"/>
    <w:rsid w:val="006735E6"/>
    <w:rsid w:val="006737B4"/>
    <w:rsid w:val="006749B4"/>
    <w:rsid w:val="00674AF5"/>
    <w:rsid w:val="006752AA"/>
    <w:rsid w:val="00676E6E"/>
    <w:rsid w:val="006804F0"/>
    <w:rsid w:val="00681DA6"/>
    <w:rsid w:val="006820A3"/>
    <w:rsid w:val="00683301"/>
    <w:rsid w:val="00685341"/>
    <w:rsid w:val="0068595A"/>
    <w:rsid w:val="00690464"/>
    <w:rsid w:val="00690736"/>
    <w:rsid w:val="006915B4"/>
    <w:rsid w:val="00691AB3"/>
    <w:rsid w:val="00692783"/>
    <w:rsid w:val="006944EE"/>
    <w:rsid w:val="0069530B"/>
    <w:rsid w:val="0069631F"/>
    <w:rsid w:val="00697668"/>
    <w:rsid w:val="00697AC1"/>
    <w:rsid w:val="00697E2A"/>
    <w:rsid w:val="006A00C8"/>
    <w:rsid w:val="006A425E"/>
    <w:rsid w:val="006A43D1"/>
    <w:rsid w:val="006A5FC9"/>
    <w:rsid w:val="006A6909"/>
    <w:rsid w:val="006A7C3D"/>
    <w:rsid w:val="006B0231"/>
    <w:rsid w:val="006B1745"/>
    <w:rsid w:val="006B3DC2"/>
    <w:rsid w:val="006B6B0B"/>
    <w:rsid w:val="006B78E2"/>
    <w:rsid w:val="006C1445"/>
    <w:rsid w:val="006C208B"/>
    <w:rsid w:val="006C2C33"/>
    <w:rsid w:val="006C463E"/>
    <w:rsid w:val="006C4C98"/>
    <w:rsid w:val="006C539B"/>
    <w:rsid w:val="006C55D5"/>
    <w:rsid w:val="006C579B"/>
    <w:rsid w:val="006C7478"/>
    <w:rsid w:val="006D1378"/>
    <w:rsid w:val="006D13B7"/>
    <w:rsid w:val="006D4B07"/>
    <w:rsid w:val="006D61A3"/>
    <w:rsid w:val="006E251B"/>
    <w:rsid w:val="006E2D22"/>
    <w:rsid w:val="006E36B5"/>
    <w:rsid w:val="006E3D49"/>
    <w:rsid w:val="006E6949"/>
    <w:rsid w:val="006E764B"/>
    <w:rsid w:val="006F1067"/>
    <w:rsid w:val="006F2A5E"/>
    <w:rsid w:val="006F3415"/>
    <w:rsid w:val="006F357D"/>
    <w:rsid w:val="006F403D"/>
    <w:rsid w:val="006F40B1"/>
    <w:rsid w:val="006F48FD"/>
    <w:rsid w:val="006F77DA"/>
    <w:rsid w:val="00700187"/>
    <w:rsid w:val="00700517"/>
    <w:rsid w:val="00700C30"/>
    <w:rsid w:val="00700D75"/>
    <w:rsid w:val="00701764"/>
    <w:rsid w:val="00703EC9"/>
    <w:rsid w:val="00704B97"/>
    <w:rsid w:val="007063C7"/>
    <w:rsid w:val="007073E7"/>
    <w:rsid w:val="00710280"/>
    <w:rsid w:val="00710C98"/>
    <w:rsid w:val="00711668"/>
    <w:rsid w:val="00715270"/>
    <w:rsid w:val="00720171"/>
    <w:rsid w:val="0072079E"/>
    <w:rsid w:val="00722C6E"/>
    <w:rsid w:val="00722C75"/>
    <w:rsid w:val="00724C85"/>
    <w:rsid w:val="00724DC6"/>
    <w:rsid w:val="00727CEF"/>
    <w:rsid w:val="00733C0C"/>
    <w:rsid w:val="00733C2D"/>
    <w:rsid w:val="00737093"/>
    <w:rsid w:val="00740729"/>
    <w:rsid w:val="00741A0D"/>
    <w:rsid w:val="007442BC"/>
    <w:rsid w:val="00744D61"/>
    <w:rsid w:val="00745370"/>
    <w:rsid w:val="00746D7E"/>
    <w:rsid w:val="00750D5E"/>
    <w:rsid w:val="00751264"/>
    <w:rsid w:val="007516B5"/>
    <w:rsid w:val="007524D0"/>
    <w:rsid w:val="00752B4A"/>
    <w:rsid w:val="0075322D"/>
    <w:rsid w:val="00754516"/>
    <w:rsid w:val="00755088"/>
    <w:rsid w:val="007560A3"/>
    <w:rsid w:val="007610E9"/>
    <w:rsid w:val="00761634"/>
    <w:rsid w:val="00761B2E"/>
    <w:rsid w:val="0076247F"/>
    <w:rsid w:val="00762C7F"/>
    <w:rsid w:val="00763276"/>
    <w:rsid w:val="007640FB"/>
    <w:rsid w:val="00764874"/>
    <w:rsid w:val="00765643"/>
    <w:rsid w:val="00767B5B"/>
    <w:rsid w:val="00771C67"/>
    <w:rsid w:val="0077322A"/>
    <w:rsid w:val="007769AC"/>
    <w:rsid w:val="00776E82"/>
    <w:rsid w:val="00777A0C"/>
    <w:rsid w:val="00777E17"/>
    <w:rsid w:val="00780DBF"/>
    <w:rsid w:val="0078287C"/>
    <w:rsid w:val="0078400B"/>
    <w:rsid w:val="007848F1"/>
    <w:rsid w:val="0078542B"/>
    <w:rsid w:val="0078608E"/>
    <w:rsid w:val="00786B29"/>
    <w:rsid w:val="00790095"/>
    <w:rsid w:val="00792FEE"/>
    <w:rsid w:val="00793F36"/>
    <w:rsid w:val="007944DE"/>
    <w:rsid w:val="00795A19"/>
    <w:rsid w:val="00795AA4"/>
    <w:rsid w:val="0079616F"/>
    <w:rsid w:val="007A0169"/>
    <w:rsid w:val="007A0D7F"/>
    <w:rsid w:val="007A1033"/>
    <w:rsid w:val="007A1072"/>
    <w:rsid w:val="007A1139"/>
    <w:rsid w:val="007A14BB"/>
    <w:rsid w:val="007A1E85"/>
    <w:rsid w:val="007B054B"/>
    <w:rsid w:val="007B110C"/>
    <w:rsid w:val="007B2299"/>
    <w:rsid w:val="007B34D9"/>
    <w:rsid w:val="007B3FC8"/>
    <w:rsid w:val="007B5976"/>
    <w:rsid w:val="007B662A"/>
    <w:rsid w:val="007C192B"/>
    <w:rsid w:val="007C1B56"/>
    <w:rsid w:val="007C2D7F"/>
    <w:rsid w:val="007C3457"/>
    <w:rsid w:val="007C38EF"/>
    <w:rsid w:val="007C3C1D"/>
    <w:rsid w:val="007C4C9B"/>
    <w:rsid w:val="007C4D25"/>
    <w:rsid w:val="007C618C"/>
    <w:rsid w:val="007D1ACF"/>
    <w:rsid w:val="007D1EED"/>
    <w:rsid w:val="007D2107"/>
    <w:rsid w:val="007D272C"/>
    <w:rsid w:val="007D2FA0"/>
    <w:rsid w:val="007E0EC5"/>
    <w:rsid w:val="007E2571"/>
    <w:rsid w:val="007E4510"/>
    <w:rsid w:val="007E4864"/>
    <w:rsid w:val="007E4A30"/>
    <w:rsid w:val="007F38F2"/>
    <w:rsid w:val="007F3CA0"/>
    <w:rsid w:val="007F3D57"/>
    <w:rsid w:val="007F51DD"/>
    <w:rsid w:val="007F5627"/>
    <w:rsid w:val="007F65D3"/>
    <w:rsid w:val="0080074E"/>
    <w:rsid w:val="008026F9"/>
    <w:rsid w:val="00805AB8"/>
    <w:rsid w:val="00805CB4"/>
    <w:rsid w:val="008076EA"/>
    <w:rsid w:val="0081079C"/>
    <w:rsid w:val="0081118B"/>
    <w:rsid w:val="008115EB"/>
    <w:rsid w:val="008116EB"/>
    <w:rsid w:val="00811FA0"/>
    <w:rsid w:val="00813345"/>
    <w:rsid w:val="00813A08"/>
    <w:rsid w:val="00813A36"/>
    <w:rsid w:val="008153C1"/>
    <w:rsid w:val="008166CE"/>
    <w:rsid w:val="00816F06"/>
    <w:rsid w:val="0081759E"/>
    <w:rsid w:val="008175CE"/>
    <w:rsid w:val="0082064B"/>
    <w:rsid w:val="00821980"/>
    <w:rsid w:val="0082351A"/>
    <w:rsid w:val="008256D1"/>
    <w:rsid w:val="00826B63"/>
    <w:rsid w:val="00827195"/>
    <w:rsid w:val="00827BE6"/>
    <w:rsid w:val="008322D2"/>
    <w:rsid w:val="00832B6D"/>
    <w:rsid w:val="008340D4"/>
    <w:rsid w:val="00834C78"/>
    <w:rsid w:val="008368F4"/>
    <w:rsid w:val="008377F6"/>
    <w:rsid w:val="008379ED"/>
    <w:rsid w:val="00844036"/>
    <w:rsid w:val="0084548F"/>
    <w:rsid w:val="00846C36"/>
    <w:rsid w:val="008474A3"/>
    <w:rsid w:val="008479AB"/>
    <w:rsid w:val="00847DBE"/>
    <w:rsid w:val="00852B9E"/>
    <w:rsid w:val="00853814"/>
    <w:rsid w:val="0085393F"/>
    <w:rsid w:val="00855D23"/>
    <w:rsid w:val="008562FA"/>
    <w:rsid w:val="00860550"/>
    <w:rsid w:val="00860C58"/>
    <w:rsid w:val="0086190C"/>
    <w:rsid w:val="0086211A"/>
    <w:rsid w:val="00863934"/>
    <w:rsid w:val="00863F00"/>
    <w:rsid w:val="00864A80"/>
    <w:rsid w:val="00866934"/>
    <w:rsid w:val="00866BD1"/>
    <w:rsid w:val="00870A4A"/>
    <w:rsid w:val="00871658"/>
    <w:rsid w:val="00872DE1"/>
    <w:rsid w:val="0087464F"/>
    <w:rsid w:val="00880FEA"/>
    <w:rsid w:val="00882650"/>
    <w:rsid w:val="00883AE2"/>
    <w:rsid w:val="0088428B"/>
    <w:rsid w:val="0089208C"/>
    <w:rsid w:val="00893ADD"/>
    <w:rsid w:val="008944B4"/>
    <w:rsid w:val="008971E2"/>
    <w:rsid w:val="008A07F2"/>
    <w:rsid w:val="008A1C1F"/>
    <w:rsid w:val="008A1F12"/>
    <w:rsid w:val="008A37E4"/>
    <w:rsid w:val="008A393E"/>
    <w:rsid w:val="008A3A52"/>
    <w:rsid w:val="008A3DF0"/>
    <w:rsid w:val="008A411B"/>
    <w:rsid w:val="008A68EC"/>
    <w:rsid w:val="008A735B"/>
    <w:rsid w:val="008A7BD3"/>
    <w:rsid w:val="008B04EB"/>
    <w:rsid w:val="008B080F"/>
    <w:rsid w:val="008B7BFF"/>
    <w:rsid w:val="008C0CC1"/>
    <w:rsid w:val="008C20D8"/>
    <w:rsid w:val="008C2876"/>
    <w:rsid w:val="008C34B1"/>
    <w:rsid w:val="008C3583"/>
    <w:rsid w:val="008C3C48"/>
    <w:rsid w:val="008C554E"/>
    <w:rsid w:val="008D07E1"/>
    <w:rsid w:val="008D2097"/>
    <w:rsid w:val="008E1694"/>
    <w:rsid w:val="008E287E"/>
    <w:rsid w:val="008E4244"/>
    <w:rsid w:val="008E47F2"/>
    <w:rsid w:val="008E4A58"/>
    <w:rsid w:val="008E4DC2"/>
    <w:rsid w:val="008E54FB"/>
    <w:rsid w:val="008E6051"/>
    <w:rsid w:val="008E760E"/>
    <w:rsid w:val="008F08CB"/>
    <w:rsid w:val="008F0DD1"/>
    <w:rsid w:val="008F296E"/>
    <w:rsid w:val="008F4169"/>
    <w:rsid w:val="008F4A95"/>
    <w:rsid w:val="008F62C2"/>
    <w:rsid w:val="008F6CC3"/>
    <w:rsid w:val="008F7825"/>
    <w:rsid w:val="00901193"/>
    <w:rsid w:val="0090223B"/>
    <w:rsid w:val="009039CF"/>
    <w:rsid w:val="00903A85"/>
    <w:rsid w:val="00906EE2"/>
    <w:rsid w:val="00907541"/>
    <w:rsid w:val="00910D15"/>
    <w:rsid w:val="00911A75"/>
    <w:rsid w:val="00912DFA"/>
    <w:rsid w:val="00913388"/>
    <w:rsid w:val="009154D2"/>
    <w:rsid w:val="009161C8"/>
    <w:rsid w:val="009168B1"/>
    <w:rsid w:val="00920818"/>
    <w:rsid w:val="0092187B"/>
    <w:rsid w:val="00921ACE"/>
    <w:rsid w:val="00923460"/>
    <w:rsid w:val="00924B94"/>
    <w:rsid w:val="00926778"/>
    <w:rsid w:val="009277B5"/>
    <w:rsid w:val="009300E4"/>
    <w:rsid w:val="009317EE"/>
    <w:rsid w:val="00934B0C"/>
    <w:rsid w:val="00935850"/>
    <w:rsid w:val="0093745C"/>
    <w:rsid w:val="00942FDB"/>
    <w:rsid w:val="00943357"/>
    <w:rsid w:val="00946F6C"/>
    <w:rsid w:val="00947334"/>
    <w:rsid w:val="00947DED"/>
    <w:rsid w:val="00953C2E"/>
    <w:rsid w:val="0095430A"/>
    <w:rsid w:val="00955508"/>
    <w:rsid w:val="00955B83"/>
    <w:rsid w:val="0095698B"/>
    <w:rsid w:val="009625CF"/>
    <w:rsid w:val="009628C0"/>
    <w:rsid w:val="009643F3"/>
    <w:rsid w:val="00964764"/>
    <w:rsid w:val="00965591"/>
    <w:rsid w:val="0096636E"/>
    <w:rsid w:val="009671F3"/>
    <w:rsid w:val="00967714"/>
    <w:rsid w:val="00970279"/>
    <w:rsid w:val="009708E7"/>
    <w:rsid w:val="00970E66"/>
    <w:rsid w:val="00971920"/>
    <w:rsid w:val="00972451"/>
    <w:rsid w:val="00973CF0"/>
    <w:rsid w:val="0097511A"/>
    <w:rsid w:val="00976E74"/>
    <w:rsid w:val="00977102"/>
    <w:rsid w:val="0097711C"/>
    <w:rsid w:val="0097733B"/>
    <w:rsid w:val="0097792A"/>
    <w:rsid w:val="00984AC1"/>
    <w:rsid w:val="00984E45"/>
    <w:rsid w:val="00986CBE"/>
    <w:rsid w:val="00987034"/>
    <w:rsid w:val="009912CD"/>
    <w:rsid w:val="00992643"/>
    <w:rsid w:val="0099294C"/>
    <w:rsid w:val="00993224"/>
    <w:rsid w:val="00993CB7"/>
    <w:rsid w:val="0099420D"/>
    <w:rsid w:val="009946ED"/>
    <w:rsid w:val="009965F3"/>
    <w:rsid w:val="00996753"/>
    <w:rsid w:val="00996FBD"/>
    <w:rsid w:val="0099792E"/>
    <w:rsid w:val="009A0000"/>
    <w:rsid w:val="009A07C4"/>
    <w:rsid w:val="009A1A67"/>
    <w:rsid w:val="009A2568"/>
    <w:rsid w:val="009A59C0"/>
    <w:rsid w:val="009A6D30"/>
    <w:rsid w:val="009A79D6"/>
    <w:rsid w:val="009B324B"/>
    <w:rsid w:val="009B4084"/>
    <w:rsid w:val="009B5F3E"/>
    <w:rsid w:val="009B610E"/>
    <w:rsid w:val="009B6C0E"/>
    <w:rsid w:val="009B73D0"/>
    <w:rsid w:val="009C0C11"/>
    <w:rsid w:val="009C462D"/>
    <w:rsid w:val="009C4C1A"/>
    <w:rsid w:val="009C5C47"/>
    <w:rsid w:val="009C6284"/>
    <w:rsid w:val="009C70D0"/>
    <w:rsid w:val="009D0D22"/>
    <w:rsid w:val="009D16BC"/>
    <w:rsid w:val="009D1CCE"/>
    <w:rsid w:val="009D2044"/>
    <w:rsid w:val="009D2E76"/>
    <w:rsid w:val="009D38FF"/>
    <w:rsid w:val="009D4B1E"/>
    <w:rsid w:val="009D61D9"/>
    <w:rsid w:val="009D67BC"/>
    <w:rsid w:val="009E097A"/>
    <w:rsid w:val="009E0C54"/>
    <w:rsid w:val="009E2463"/>
    <w:rsid w:val="009E2E5E"/>
    <w:rsid w:val="009E310A"/>
    <w:rsid w:val="009E3FA5"/>
    <w:rsid w:val="009E4EE0"/>
    <w:rsid w:val="009E61BE"/>
    <w:rsid w:val="009E7C40"/>
    <w:rsid w:val="009F0864"/>
    <w:rsid w:val="009F1A0E"/>
    <w:rsid w:val="009F343D"/>
    <w:rsid w:val="009F44E7"/>
    <w:rsid w:val="009F4D29"/>
    <w:rsid w:val="009F5C93"/>
    <w:rsid w:val="009F76E1"/>
    <w:rsid w:val="00A00F0D"/>
    <w:rsid w:val="00A045AC"/>
    <w:rsid w:val="00A04C5F"/>
    <w:rsid w:val="00A055E1"/>
    <w:rsid w:val="00A058DB"/>
    <w:rsid w:val="00A05B45"/>
    <w:rsid w:val="00A064D0"/>
    <w:rsid w:val="00A12833"/>
    <w:rsid w:val="00A16430"/>
    <w:rsid w:val="00A20258"/>
    <w:rsid w:val="00A21621"/>
    <w:rsid w:val="00A226E8"/>
    <w:rsid w:val="00A24052"/>
    <w:rsid w:val="00A2477C"/>
    <w:rsid w:val="00A24BB9"/>
    <w:rsid w:val="00A250B2"/>
    <w:rsid w:val="00A26FC7"/>
    <w:rsid w:val="00A27AE9"/>
    <w:rsid w:val="00A3141F"/>
    <w:rsid w:val="00A32053"/>
    <w:rsid w:val="00A32FC4"/>
    <w:rsid w:val="00A331BB"/>
    <w:rsid w:val="00A34720"/>
    <w:rsid w:val="00A35FFE"/>
    <w:rsid w:val="00A377B7"/>
    <w:rsid w:val="00A378C7"/>
    <w:rsid w:val="00A431F3"/>
    <w:rsid w:val="00A44C30"/>
    <w:rsid w:val="00A47A20"/>
    <w:rsid w:val="00A47CCC"/>
    <w:rsid w:val="00A50F29"/>
    <w:rsid w:val="00A51E69"/>
    <w:rsid w:val="00A53D2B"/>
    <w:rsid w:val="00A5570C"/>
    <w:rsid w:val="00A55FB0"/>
    <w:rsid w:val="00A57DBA"/>
    <w:rsid w:val="00A57EE1"/>
    <w:rsid w:val="00A60B70"/>
    <w:rsid w:val="00A621CF"/>
    <w:rsid w:val="00A62773"/>
    <w:rsid w:val="00A62E58"/>
    <w:rsid w:val="00A652A6"/>
    <w:rsid w:val="00A65309"/>
    <w:rsid w:val="00A67E9D"/>
    <w:rsid w:val="00A70457"/>
    <w:rsid w:val="00A706A7"/>
    <w:rsid w:val="00A73A74"/>
    <w:rsid w:val="00A74179"/>
    <w:rsid w:val="00A74278"/>
    <w:rsid w:val="00A74524"/>
    <w:rsid w:val="00A7504C"/>
    <w:rsid w:val="00A76874"/>
    <w:rsid w:val="00A828EC"/>
    <w:rsid w:val="00A83853"/>
    <w:rsid w:val="00A850E1"/>
    <w:rsid w:val="00A8769F"/>
    <w:rsid w:val="00A90A18"/>
    <w:rsid w:val="00A9134B"/>
    <w:rsid w:val="00A9160B"/>
    <w:rsid w:val="00A937FC"/>
    <w:rsid w:val="00A9421B"/>
    <w:rsid w:val="00A9647D"/>
    <w:rsid w:val="00A96B07"/>
    <w:rsid w:val="00A97B53"/>
    <w:rsid w:val="00AA160A"/>
    <w:rsid w:val="00AA1FC0"/>
    <w:rsid w:val="00AA3579"/>
    <w:rsid w:val="00AA7966"/>
    <w:rsid w:val="00AA7BEB"/>
    <w:rsid w:val="00AA7EEF"/>
    <w:rsid w:val="00AB115E"/>
    <w:rsid w:val="00AB2530"/>
    <w:rsid w:val="00AB5EBA"/>
    <w:rsid w:val="00AB6284"/>
    <w:rsid w:val="00AB6BC5"/>
    <w:rsid w:val="00AC047B"/>
    <w:rsid w:val="00AC04CC"/>
    <w:rsid w:val="00AC0516"/>
    <w:rsid w:val="00AC167C"/>
    <w:rsid w:val="00AC3520"/>
    <w:rsid w:val="00AC6525"/>
    <w:rsid w:val="00AC6A6D"/>
    <w:rsid w:val="00AD0AFA"/>
    <w:rsid w:val="00AD0D4D"/>
    <w:rsid w:val="00AD11F4"/>
    <w:rsid w:val="00AD2608"/>
    <w:rsid w:val="00AD283B"/>
    <w:rsid w:val="00AD2DFD"/>
    <w:rsid w:val="00AD3302"/>
    <w:rsid w:val="00AD38D4"/>
    <w:rsid w:val="00AD46E3"/>
    <w:rsid w:val="00AD53C2"/>
    <w:rsid w:val="00AE2A45"/>
    <w:rsid w:val="00AE2BF9"/>
    <w:rsid w:val="00AE42E2"/>
    <w:rsid w:val="00AE4DFA"/>
    <w:rsid w:val="00AE55FB"/>
    <w:rsid w:val="00AE565D"/>
    <w:rsid w:val="00AE56ED"/>
    <w:rsid w:val="00AE6246"/>
    <w:rsid w:val="00AE6EE5"/>
    <w:rsid w:val="00AE7526"/>
    <w:rsid w:val="00AE758A"/>
    <w:rsid w:val="00AE7F39"/>
    <w:rsid w:val="00AF005D"/>
    <w:rsid w:val="00AF1EA7"/>
    <w:rsid w:val="00AF2471"/>
    <w:rsid w:val="00AF4683"/>
    <w:rsid w:val="00B00175"/>
    <w:rsid w:val="00B00375"/>
    <w:rsid w:val="00B0228B"/>
    <w:rsid w:val="00B0334A"/>
    <w:rsid w:val="00B03F7E"/>
    <w:rsid w:val="00B0474F"/>
    <w:rsid w:val="00B04C15"/>
    <w:rsid w:val="00B07982"/>
    <w:rsid w:val="00B07B59"/>
    <w:rsid w:val="00B14624"/>
    <w:rsid w:val="00B150CC"/>
    <w:rsid w:val="00B15959"/>
    <w:rsid w:val="00B179AD"/>
    <w:rsid w:val="00B17F50"/>
    <w:rsid w:val="00B210EA"/>
    <w:rsid w:val="00B21282"/>
    <w:rsid w:val="00B2176B"/>
    <w:rsid w:val="00B2343D"/>
    <w:rsid w:val="00B23E49"/>
    <w:rsid w:val="00B27019"/>
    <w:rsid w:val="00B27873"/>
    <w:rsid w:val="00B30004"/>
    <w:rsid w:val="00B31FE2"/>
    <w:rsid w:val="00B33317"/>
    <w:rsid w:val="00B3333B"/>
    <w:rsid w:val="00B3460C"/>
    <w:rsid w:val="00B357B6"/>
    <w:rsid w:val="00B36319"/>
    <w:rsid w:val="00B369CD"/>
    <w:rsid w:val="00B41E5B"/>
    <w:rsid w:val="00B439B7"/>
    <w:rsid w:val="00B44813"/>
    <w:rsid w:val="00B4544C"/>
    <w:rsid w:val="00B474AC"/>
    <w:rsid w:val="00B52B61"/>
    <w:rsid w:val="00B530A8"/>
    <w:rsid w:val="00B5314E"/>
    <w:rsid w:val="00B5372B"/>
    <w:rsid w:val="00B5385F"/>
    <w:rsid w:val="00B54567"/>
    <w:rsid w:val="00B54FAE"/>
    <w:rsid w:val="00B578FD"/>
    <w:rsid w:val="00B6130D"/>
    <w:rsid w:val="00B63131"/>
    <w:rsid w:val="00B63EE5"/>
    <w:rsid w:val="00B644C7"/>
    <w:rsid w:val="00B649F4"/>
    <w:rsid w:val="00B6531B"/>
    <w:rsid w:val="00B6558C"/>
    <w:rsid w:val="00B662A4"/>
    <w:rsid w:val="00B6706A"/>
    <w:rsid w:val="00B67D7C"/>
    <w:rsid w:val="00B67DCF"/>
    <w:rsid w:val="00B71633"/>
    <w:rsid w:val="00B72FCC"/>
    <w:rsid w:val="00B74D68"/>
    <w:rsid w:val="00B769AE"/>
    <w:rsid w:val="00B773B5"/>
    <w:rsid w:val="00B776AD"/>
    <w:rsid w:val="00B77979"/>
    <w:rsid w:val="00B80029"/>
    <w:rsid w:val="00B80FDE"/>
    <w:rsid w:val="00B82A17"/>
    <w:rsid w:val="00B838F6"/>
    <w:rsid w:val="00B83A91"/>
    <w:rsid w:val="00B84B89"/>
    <w:rsid w:val="00B85477"/>
    <w:rsid w:val="00B861C1"/>
    <w:rsid w:val="00B903C2"/>
    <w:rsid w:val="00B94F5D"/>
    <w:rsid w:val="00B95E75"/>
    <w:rsid w:val="00B95ED4"/>
    <w:rsid w:val="00B96D80"/>
    <w:rsid w:val="00B97574"/>
    <w:rsid w:val="00BA46AA"/>
    <w:rsid w:val="00BA5286"/>
    <w:rsid w:val="00BA53ED"/>
    <w:rsid w:val="00BA6A42"/>
    <w:rsid w:val="00BA7DAE"/>
    <w:rsid w:val="00BA7E25"/>
    <w:rsid w:val="00BB036B"/>
    <w:rsid w:val="00BB4173"/>
    <w:rsid w:val="00BB50C7"/>
    <w:rsid w:val="00BB6462"/>
    <w:rsid w:val="00BB6C3C"/>
    <w:rsid w:val="00BB6E9A"/>
    <w:rsid w:val="00BB7679"/>
    <w:rsid w:val="00BB7988"/>
    <w:rsid w:val="00BC2A71"/>
    <w:rsid w:val="00BC48E9"/>
    <w:rsid w:val="00BD152C"/>
    <w:rsid w:val="00BD1F72"/>
    <w:rsid w:val="00BD416D"/>
    <w:rsid w:val="00BD42AF"/>
    <w:rsid w:val="00BD51DA"/>
    <w:rsid w:val="00BD6231"/>
    <w:rsid w:val="00BD69DB"/>
    <w:rsid w:val="00BD7022"/>
    <w:rsid w:val="00BE0002"/>
    <w:rsid w:val="00BE2CD7"/>
    <w:rsid w:val="00BE3503"/>
    <w:rsid w:val="00BE381A"/>
    <w:rsid w:val="00BE532F"/>
    <w:rsid w:val="00BE5986"/>
    <w:rsid w:val="00BE62F6"/>
    <w:rsid w:val="00BE7446"/>
    <w:rsid w:val="00BE7AE8"/>
    <w:rsid w:val="00BF157A"/>
    <w:rsid w:val="00BF2749"/>
    <w:rsid w:val="00BF27D4"/>
    <w:rsid w:val="00BF2E80"/>
    <w:rsid w:val="00BF2E97"/>
    <w:rsid w:val="00BF519E"/>
    <w:rsid w:val="00BF5317"/>
    <w:rsid w:val="00BF7E4D"/>
    <w:rsid w:val="00BF7FA1"/>
    <w:rsid w:val="00C02031"/>
    <w:rsid w:val="00C0256E"/>
    <w:rsid w:val="00C02E85"/>
    <w:rsid w:val="00C03C75"/>
    <w:rsid w:val="00C0486A"/>
    <w:rsid w:val="00C04A1B"/>
    <w:rsid w:val="00C05842"/>
    <w:rsid w:val="00C10D78"/>
    <w:rsid w:val="00C122D9"/>
    <w:rsid w:val="00C12D1D"/>
    <w:rsid w:val="00C1305C"/>
    <w:rsid w:val="00C1522B"/>
    <w:rsid w:val="00C154B1"/>
    <w:rsid w:val="00C15C59"/>
    <w:rsid w:val="00C20704"/>
    <w:rsid w:val="00C21ED4"/>
    <w:rsid w:val="00C225CC"/>
    <w:rsid w:val="00C22EEC"/>
    <w:rsid w:val="00C27AC7"/>
    <w:rsid w:val="00C27B8D"/>
    <w:rsid w:val="00C30119"/>
    <w:rsid w:val="00C30752"/>
    <w:rsid w:val="00C30D5C"/>
    <w:rsid w:val="00C324AD"/>
    <w:rsid w:val="00C3489D"/>
    <w:rsid w:val="00C359A4"/>
    <w:rsid w:val="00C35BE3"/>
    <w:rsid w:val="00C36F28"/>
    <w:rsid w:val="00C376E4"/>
    <w:rsid w:val="00C37952"/>
    <w:rsid w:val="00C424A1"/>
    <w:rsid w:val="00C436F7"/>
    <w:rsid w:val="00C4372C"/>
    <w:rsid w:val="00C44320"/>
    <w:rsid w:val="00C45D21"/>
    <w:rsid w:val="00C46115"/>
    <w:rsid w:val="00C4651E"/>
    <w:rsid w:val="00C47141"/>
    <w:rsid w:val="00C509A4"/>
    <w:rsid w:val="00C50FA0"/>
    <w:rsid w:val="00C5321A"/>
    <w:rsid w:val="00C53CA8"/>
    <w:rsid w:val="00C55370"/>
    <w:rsid w:val="00C56554"/>
    <w:rsid w:val="00C60C46"/>
    <w:rsid w:val="00C6183A"/>
    <w:rsid w:val="00C619E7"/>
    <w:rsid w:val="00C6246C"/>
    <w:rsid w:val="00C629F0"/>
    <w:rsid w:val="00C6427B"/>
    <w:rsid w:val="00C649C2"/>
    <w:rsid w:val="00C65547"/>
    <w:rsid w:val="00C70434"/>
    <w:rsid w:val="00C7086E"/>
    <w:rsid w:val="00C72698"/>
    <w:rsid w:val="00C74069"/>
    <w:rsid w:val="00C7487B"/>
    <w:rsid w:val="00C767CF"/>
    <w:rsid w:val="00C76DDE"/>
    <w:rsid w:val="00C8103E"/>
    <w:rsid w:val="00C8191A"/>
    <w:rsid w:val="00C82227"/>
    <w:rsid w:val="00C8276E"/>
    <w:rsid w:val="00C8357A"/>
    <w:rsid w:val="00C85BF7"/>
    <w:rsid w:val="00C879C3"/>
    <w:rsid w:val="00C90203"/>
    <w:rsid w:val="00C91064"/>
    <w:rsid w:val="00C91248"/>
    <w:rsid w:val="00C919D2"/>
    <w:rsid w:val="00C946FA"/>
    <w:rsid w:val="00C94AA5"/>
    <w:rsid w:val="00C96816"/>
    <w:rsid w:val="00CA0BC4"/>
    <w:rsid w:val="00CA339B"/>
    <w:rsid w:val="00CA39AE"/>
    <w:rsid w:val="00CA3D49"/>
    <w:rsid w:val="00CA40B5"/>
    <w:rsid w:val="00CA4416"/>
    <w:rsid w:val="00CA45CE"/>
    <w:rsid w:val="00CA52C6"/>
    <w:rsid w:val="00CA5403"/>
    <w:rsid w:val="00CA5868"/>
    <w:rsid w:val="00CA5AA1"/>
    <w:rsid w:val="00CB3B9C"/>
    <w:rsid w:val="00CB3BE4"/>
    <w:rsid w:val="00CB5273"/>
    <w:rsid w:val="00CB53FD"/>
    <w:rsid w:val="00CB771C"/>
    <w:rsid w:val="00CC0B0F"/>
    <w:rsid w:val="00CC6616"/>
    <w:rsid w:val="00CC6B0E"/>
    <w:rsid w:val="00CC7074"/>
    <w:rsid w:val="00CC7148"/>
    <w:rsid w:val="00CC7597"/>
    <w:rsid w:val="00CD1DA2"/>
    <w:rsid w:val="00CD28DB"/>
    <w:rsid w:val="00CD5095"/>
    <w:rsid w:val="00CD7712"/>
    <w:rsid w:val="00CD7C87"/>
    <w:rsid w:val="00CE0896"/>
    <w:rsid w:val="00CE0DBE"/>
    <w:rsid w:val="00CE0E6B"/>
    <w:rsid w:val="00CE1B12"/>
    <w:rsid w:val="00CE7481"/>
    <w:rsid w:val="00CE7977"/>
    <w:rsid w:val="00CF00BC"/>
    <w:rsid w:val="00CF148B"/>
    <w:rsid w:val="00CF235D"/>
    <w:rsid w:val="00CF2C8B"/>
    <w:rsid w:val="00CF4445"/>
    <w:rsid w:val="00CF4FAE"/>
    <w:rsid w:val="00CF6612"/>
    <w:rsid w:val="00CF70C7"/>
    <w:rsid w:val="00D000A4"/>
    <w:rsid w:val="00D00DCB"/>
    <w:rsid w:val="00D03E6A"/>
    <w:rsid w:val="00D05634"/>
    <w:rsid w:val="00D05E28"/>
    <w:rsid w:val="00D065E1"/>
    <w:rsid w:val="00D076A2"/>
    <w:rsid w:val="00D104B7"/>
    <w:rsid w:val="00D1115A"/>
    <w:rsid w:val="00D13D31"/>
    <w:rsid w:val="00D1401E"/>
    <w:rsid w:val="00D144C0"/>
    <w:rsid w:val="00D16587"/>
    <w:rsid w:val="00D17BE4"/>
    <w:rsid w:val="00D21337"/>
    <w:rsid w:val="00D223D1"/>
    <w:rsid w:val="00D22A11"/>
    <w:rsid w:val="00D22D35"/>
    <w:rsid w:val="00D23B63"/>
    <w:rsid w:val="00D25644"/>
    <w:rsid w:val="00D25B15"/>
    <w:rsid w:val="00D25D66"/>
    <w:rsid w:val="00D26DB9"/>
    <w:rsid w:val="00D31089"/>
    <w:rsid w:val="00D3259B"/>
    <w:rsid w:val="00D342F3"/>
    <w:rsid w:val="00D40E3B"/>
    <w:rsid w:val="00D41ABE"/>
    <w:rsid w:val="00D4201B"/>
    <w:rsid w:val="00D425BA"/>
    <w:rsid w:val="00D42EC7"/>
    <w:rsid w:val="00D43380"/>
    <w:rsid w:val="00D449C9"/>
    <w:rsid w:val="00D45420"/>
    <w:rsid w:val="00D4561D"/>
    <w:rsid w:val="00D45FE8"/>
    <w:rsid w:val="00D46273"/>
    <w:rsid w:val="00D464FC"/>
    <w:rsid w:val="00D51A0B"/>
    <w:rsid w:val="00D528C4"/>
    <w:rsid w:val="00D53644"/>
    <w:rsid w:val="00D5454C"/>
    <w:rsid w:val="00D57285"/>
    <w:rsid w:val="00D5745D"/>
    <w:rsid w:val="00D57568"/>
    <w:rsid w:val="00D63140"/>
    <w:rsid w:val="00D63F63"/>
    <w:rsid w:val="00D64199"/>
    <w:rsid w:val="00D6585E"/>
    <w:rsid w:val="00D70035"/>
    <w:rsid w:val="00D73A1E"/>
    <w:rsid w:val="00D74969"/>
    <w:rsid w:val="00D82643"/>
    <w:rsid w:val="00D826B0"/>
    <w:rsid w:val="00D8342F"/>
    <w:rsid w:val="00D84F5A"/>
    <w:rsid w:val="00D876F9"/>
    <w:rsid w:val="00D907B8"/>
    <w:rsid w:val="00D91DCE"/>
    <w:rsid w:val="00D9586A"/>
    <w:rsid w:val="00D959FE"/>
    <w:rsid w:val="00D96E34"/>
    <w:rsid w:val="00DA0F42"/>
    <w:rsid w:val="00DA25FA"/>
    <w:rsid w:val="00DA2789"/>
    <w:rsid w:val="00DA3892"/>
    <w:rsid w:val="00DA473D"/>
    <w:rsid w:val="00DB1AA0"/>
    <w:rsid w:val="00DB291A"/>
    <w:rsid w:val="00DC04EE"/>
    <w:rsid w:val="00DC1DF1"/>
    <w:rsid w:val="00DC1EA1"/>
    <w:rsid w:val="00DC2AD3"/>
    <w:rsid w:val="00DC38A3"/>
    <w:rsid w:val="00DD0F2B"/>
    <w:rsid w:val="00DD20F1"/>
    <w:rsid w:val="00DD2F4D"/>
    <w:rsid w:val="00DD3259"/>
    <w:rsid w:val="00DD60D2"/>
    <w:rsid w:val="00DE0BBF"/>
    <w:rsid w:val="00DE0E46"/>
    <w:rsid w:val="00DE1604"/>
    <w:rsid w:val="00DE21D1"/>
    <w:rsid w:val="00DE239C"/>
    <w:rsid w:val="00DE2BA7"/>
    <w:rsid w:val="00DE3B37"/>
    <w:rsid w:val="00DE46AE"/>
    <w:rsid w:val="00DF0431"/>
    <w:rsid w:val="00DF4135"/>
    <w:rsid w:val="00DF4854"/>
    <w:rsid w:val="00DF5882"/>
    <w:rsid w:val="00DF5E15"/>
    <w:rsid w:val="00DF706F"/>
    <w:rsid w:val="00DF747E"/>
    <w:rsid w:val="00E021B8"/>
    <w:rsid w:val="00E028F2"/>
    <w:rsid w:val="00E03629"/>
    <w:rsid w:val="00E05405"/>
    <w:rsid w:val="00E0729B"/>
    <w:rsid w:val="00E1146A"/>
    <w:rsid w:val="00E13A75"/>
    <w:rsid w:val="00E13EF0"/>
    <w:rsid w:val="00E16B8F"/>
    <w:rsid w:val="00E2168A"/>
    <w:rsid w:val="00E23D0B"/>
    <w:rsid w:val="00E24014"/>
    <w:rsid w:val="00E274F6"/>
    <w:rsid w:val="00E27DC3"/>
    <w:rsid w:val="00E27F1B"/>
    <w:rsid w:val="00E301B8"/>
    <w:rsid w:val="00E312DA"/>
    <w:rsid w:val="00E31673"/>
    <w:rsid w:val="00E32147"/>
    <w:rsid w:val="00E325ED"/>
    <w:rsid w:val="00E344AB"/>
    <w:rsid w:val="00E34B6A"/>
    <w:rsid w:val="00E37122"/>
    <w:rsid w:val="00E37E8B"/>
    <w:rsid w:val="00E412E1"/>
    <w:rsid w:val="00E417F0"/>
    <w:rsid w:val="00E41FD5"/>
    <w:rsid w:val="00E42F55"/>
    <w:rsid w:val="00E43596"/>
    <w:rsid w:val="00E44503"/>
    <w:rsid w:val="00E44900"/>
    <w:rsid w:val="00E45715"/>
    <w:rsid w:val="00E47089"/>
    <w:rsid w:val="00E47C0C"/>
    <w:rsid w:val="00E558CE"/>
    <w:rsid w:val="00E55E64"/>
    <w:rsid w:val="00E55ECE"/>
    <w:rsid w:val="00E63437"/>
    <w:rsid w:val="00E638F6"/>
    <w:rsid w:val="00E63B64"/>
    <w:rsid w:val="00E647A4"/>
    <w:rsid w:val="00E66080"/>
    <w:rsid w:val="00E71B82"/>
    <w:rsid w:val="00E71EFF"/>
    <w:rsid w:val="00E72138"/>
    <w:rsid w:val="00E745C6"/>
    <w:rsid w:val="00E750B5"/>
    <w:rsid w:val="00E75C96"/>
    <w:rsid w:val="00E760E2"/>
    <w:rsid w:val="00E776BB"/>
    <w:rsid w:val="00E810B4"/>
    <w:rsid w:val="00E827FD"/>
    <w:rsid w:val="00E82BC7"/>
    <w:rsid w:val="00E83801"/>
    <w:rsid w:val="00E878D6"/>
    <w:rsid w:val="00E93783"/>
    <w:rsid w:val="00E94872"/>
    <w:rsid w:val="00E94954"/>
    <w:rsid w:val="00E95E1E"/>
    <w:rsid w:val="00E962BC"/>
    <w:rsid w:val="00EA046B"/>
    <w:rsid w:val="00EA0C36"/>
    <w:rsid w:val="00EA1249"/>
    <w:rsid w:val="00EA18D1"/>
    <w:rsid w:val="00EA3F2F"/>
    <w:rsid w:val="00EA4649"/>
    <w:rsid w:val="00EA62D2"/>
    <w:rsid w:val="00EA659F"/>
    <w:rsid w:val="00EA6620"/>
    <w:rsid w:val="00EA6B57"/>
    <w:rsid w:val="00EA6EEB"/>
    <w:rsid w:val="00EA781E"/>
    <w:rsid w:val="00EB2F6B"/>
    <w:rsid w:val="00EB3B37"/>
    <w:rsid w:val="00EB5DBC"/>
    <w:rsid w:val="00EB5FE3"/>
    <w:rsid w:val="00EB6774"/>
    <w:rsid w:val="00EB76C7"/>
    <w:rsid w:val="00EB777C"/>
    <w:rsid w:val="00EC195E"/>
    <w:rsid w:val="00EC2AC8"/>
    <w:rsid w:val="00EC2B99"/>
    <w:rsid w:val="00EC3812"/>
    <w:rsid w:val="00EC4CE5"/>
    <w:rsid w:val="00EC5044"/>
    <w:rsid w:val="00EC6213"/>
    <w:rsid w:val="00EC69AA"/>
    <w:rsid w:val="00ED1E59"/>
    <w:rsid w:val="00ED3C30"/>
    <w:rsid w:val="00ED5044"/>
    <w:rsid w:val="00ED54A0"/>
    <w:rsid w:val="00ED6954"/>
    <w:rsid w:val="00ED7805"/>
    <w:rsid w:val="00EE0EAC"/>
    <w:rsid w:val="00EE1056"/>
    <w:rsid w:val="00EE1A7B"/>
    <w:rsid w:val="00EE1B76"/>
    <w:rsid w:val="00EE2ACD"/>
    <w:rsid w:val="00EE303D"/>
    <w:rsid w:val="00EE3084"/>
    <w:rsid w:val="00EE3BE2"/>
    <w:rsid w:val="00EE41FB"/>
    <w:rsid w:val="00EE6747"/>
    <w:rsid w:val="00EE6C77"/>
    <w:rsid w:val="00EE7304"/>
    <w:rsid w:val="00EE7650"/>
    <w:rsid w:val="00EE7A59"/>
    <w:rsid w:val="00EF085F"/>
    <w:rsid w:val="00EF11E8"/>
    <w:rsid w:val="00EF181D"/>
    <w:rsid w:val="00EF25B2"/>
    <w:rsid w:val="00EF3013"/>
    <w:rsid w:val="00EF35AA"/>
    <w:rsid w:val="00EF3841"/>
    <w:rsid w:val="00F00367"/>
    <w:rsid w:val="00F05DD5"/>
    <w:rsid w:val="00F063C9"/>
    <w:rsid w:val="00F11508"/>
    <w:rsid w:val="00F12CB8"/>
    <w:rsid w:val="00F138A6"/>
    <w:rsid w:val="00F176A3"/>
    <w:rsid w:val="00F24999"/>
    <w:rsid w:val="00F254F0"/>
    <w:rsid w:val="00F2716B"/>
    <w:rsid w:val="00F274D6"/>
    <w:rsid w:val="00F27D3C"/>
    <w:rsid w:val="00F30A61"/>
    <w:rsid w:val="00F30A84"/>
    <w:rsid w:val="00F3264F"/>
    <w:rsid w:val="00F328D7"/>
    <w:rsid w:val="00F3407E"/>
    <w:rsid w:val="00F35770"/>
    <w:rsid w:val="00F36027"/>
    <w:rsid w:val="00F37C71"/>
    <w:rsid w:val="00F400EB"/>
    <w:rsid w:val="00F419DF"/>
    <w:rsid w:val="00F42628"/>
    <w:rsid w:val="00F431FB"/>
    <w:rsid w:val="00F4450B"/>
    <w:rsid w:val="00F445A9"/>
    <w:rsid w:val="00F46C1A"/>
    <w:rsid w:val="00F46F6F"/>
    <w:rsid w:val="00F51667"/>
    <w:rsid w:val="00F5500E"/>
    <w:rsid w:val="00F558E5"/>
    <w:rsid w:val="00F579DA"/>
    <w:rsid w:val="00F579E0"/>
    <w:rsid w:val="00F57DC6"/>
    <w:rsid w:val="00F62470"/>
    <w:rsid w:val="00F6275F"/>
    <w:rsid w:val="00F634B8"/>
    <w:rsid w:val="00F63FDB"/>
    <w:rsid w:val="00F641F8"/>
    <w:rsid w:val="00F647BF"/>
    <w:rsid w:val="00F65D9E"/>
    <w:rsid w:val="00F67AD8"/>
    <w:rsid w:val="00F70A08"/>
    <w:rsid w:val="00F70A3A"/>
    <w:rsid w:val="00F71A29"/>
    <w:rsid w:val="00F7218D"/>
    <w:rsid w:val="00F7227E"/>
    <w:rsid w:val="00F74816"/>
    <w:rsid w:val="00F754F0"/>
    <w:rsid w:val="00F76183"/>
    <w:rsid w:val="00F77310"/>
    <w:rsid w:val="00F7794F"/>
    <w:rsid w:val="00F80C68"/>
    <w:rsid w:val="00F81141"/>
    <w:rsid w:val="00F81A7C"/>
    <w:rsid w:val="00F839C5"/>
    <w:rsid w:val="00F84263"/>
    <w:rsid w:val="00F86DA0"/>
    <w:rsid w:val="00F876C4"/>
    <w:rsid w:val="00F87DBE"/>
    <w:rsid w:val="00F9102F"/>
    <w:rsid w:val="00F9174A"/>
    <w:rsid w:val="00F91A74"/>
    <w:rsid w:val="00F938E9"/>
    <w:rsid w:val="00F945CB"/>
    <w:rsid w:val="00F94849"/>
    <w:rsid w:val="00F95EB1"/>
    <w:rsid w:val="00F96411"/>
    <w:rsid w:val="00FA0E34"/>
    <w:rsid w:val="00FA1A29"/>
    <w:rsid w:val="00FA3A13"/>
    <w:rsid w:val="00FA40D0"/>
    <w:rsid w:val="00FA6D7B"/>
    <w:rsid w:val="00FA7582"/>
    <w:rsid w:val="00FB0169"/>
    <w:rsid w:val="00FB077F"/>
    <w:rsid w:val="00FB1799"/>
    <w:rsid w:val="00FB1980"/>
    <w:rsid w:val="00FB2425"/>
    <w:rsid w:val="00FB2D16"/>
    <w:rsid w:val="00FB4791"/>
    <w:rsid w:val="00FB6958"/>
    <w:rsid w:val="00FB6A1C"/>
    <w:rsid w:val="00FC1CD5"/>
    <w:rsid w:val="00FC208C"/>
    <w:rsid w:val="00FC2D34"/>
    <w:rsid w:val="00FC2D7E"/>
    <w:rsid w:val="00FC4B34"/>
    <w:rsid w:val="00FC4B43"/>
    <w:rsid w:val="00FD070D"/>
    <w:rsid w:val="00FD0EF3"/>
    <w:rsid w:val="00FD0FBC"/>
    <w:rsid w:val="00FD1033"/>
    <w:rsid w:val="00FD1B7D"/>
    <w:rsid w:val="00FD29AD"/>
    <w:rsid w:val="00FD2D61"/>
    <w:rsid w:val="00FD3A94"/>
    <w:rsid w:val="00FD4403"/>
    <w:rsid w:val="00FD5A08"/>
    <w:rsid w:val="00FD6016"/>
    <w:rsid w:val="00FD7B03"/>
    <w:rsid w:val="00FD7EE3"/>
    <w:rsid w:val="00FE06B0"/>
    <w:rsid w:val="00FE1257"/>
    <w:rsid w:val="00FE2680"/>
    <w:rsid w:val="00FE3157"/>
    <w:rsid w:val="00FE3174"/>
    <w:rsid w:val="00FE3FBC"/>
    <w:rsid w:val="00FE4034"/>
    <w:rsid w:val="00FE52A3"/>
    <w:rsid w:val="00FE5CB8"/>
    <w:rsid w:val="00FE7C74"/>
    <w:rsid w:val="00FE7F0D"/>
    <w:rsid w:val="00FF0B29"/>
    <w:rsid w:val="00FF2094"/>
    <w:rsid w:val="00FF2694"/>
    <w:rsid w:val="00FF2E4D"/>
    <w:rsid w:val="00FF4BFF"/>
    <w:rsid w:val="00FF4EAB"/>
    <w:rsid w:val="00FF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F6A6F6"/>
  <w15:chartTrackingRefBased/>
  <w15:docId w15:val="{931138B8-9CAA-41B6-AE68-EF8F451A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767171"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767171"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767171"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44546A"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Revision">
    <w:name w:val="Revision"/>
    <w:hidden/>
    <w:uiPriority w:val="99"/>
    <w:semiHidden/>
    <w:rsid w:val="00DF0431"/>
    <w:rPr>
      <w:rFonts w:ascii="Calibri" w:eastAsia="Times New Roman" w:hAnsi="Calibri" w:cs="Times New Roman"/>
      <w:sz w:val="22"/>
      <w:szCs w:val="22"/>
    </w:rPr>
  </w:style>
  <w:style w:type="character" w:styleId="Hyperlink">
    <w:name w:val="Hyperlink"/>
    <w:basedOn w:val="DefaultParagraphFont"/>
    <w:uiPriority w:val="99"/>
    <w:unhideWhenUsed/>
    <w:rsid w:val="002417A8"/>
    <w:rPr>
      <w:color w:val="0563C1" w:themeColor="hyperlink"/>
      <w:u w:val="single"/>
    </w:rPr>
  </w:style>
  <w:style w:type="character" w:styleId="UnresolvedMention">
    <w:name w:val="Unresolved Mention"/>
    <w:basedOn w:val="DefaultParagraphFont"/>
    <w:uiPriority w:val="99"/>
    <w:rsid w:val="002417A8"/>
    <w:rPr>
      <w:color w:val="605E5C"/>
      <w:shd w:val="clear" w:color="auto" w:fill="E1DFDD"/>
    </w:rPr>
  </w:style>
  <w:style w:type="paragraph" w:styleId="EndnoteText">
    <w:name w:val="endnote text"/>
    <w:basedOn w:val="Normal"/>
    <w:link w:val="EndnoteTextChar"/>
    <w:uiPriority w:val="99"/>
    <w:semiHidden/>
    <w:unhideWhenUsed/>
    <w:rsid w:val="002417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17A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2417A8"/>
    <w:rPr>
      <w:vertAlign w:val="superscript"/>
    </w:rPr>
  </w:style>
  <w:style w:type="paragraph" w:styleId="FootnoteText">
    <w:name w:val="footnote text"/>
    <w:basedOn w:val="Normal"/>
    <w:link w:val="FootnoteTextChar"/>
    <w:uiPriority w:val="99"/>
    <w:semiHidden/>
    <w:unhideWhenUsed/>
    <w:rsid w:val="00D90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7B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907B8"/>
    <w:rPr>
      <w:vertAlign w:val="superscript"/>
    </w:rPr>
  </w:style>
  <w:style w:type="paragraph" w:styleId="NormalWeb">
    <w:name w:val="Normal (Web)"/>
    <w:basedOn w:val="Normal"/>
    <w:uiPriority w:val="99"/>
    <w:unhideWhenUsed/>
    <w:rsid w:val="005454B3"/>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953C2E"/>
    <w:rPr>
      <w:color w:val="954F72" w:themeColor="followedHyperlink"/>
      <w:u w:val="single"/>
    </w:rPr>
  </w:style>
  <w:style w:type="paragraph" w:styleId="ListParagraph">
    <w:name w:val="List Paragraph"/>
    <w:basedOn w:val="Normal"/>
    <w:uiPriority w:val="34"/>
    <w:qFormat/>
    <w:rsid w:val="00096F2C"/>
    <w:pPr>
      <w:spacing w:after="160" w:line="25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096F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7460">
      <w:bodyDiv w:val="1"/>
      <w:marLeft w:val="0"/>
      <w:marRight w:val="0"/>
      <w:marTop w:val="0"/>
      <w:marBottom w:val="0"/>
      <w:divBdr>
        <w:top w:val="none" w:sz="0" w:space="0" w:color="auto"/>
        <w:left w:val="none" w:sz="0" w:space="0" w:color="auto"/>
        <w:bottom w:val="none" w:sz="0" w:space="0" w:color="auto"/>
        <w:right w:val="none" w:sz="0" w:space="0" w:color="auto"/>
      </w:divBdr>
    </w:div>
    <w:div w:id="69933748">
      <w:bodyDiv w:val="1"/>
      <w:marLeft w:val="0"/>
      <w:marRight w:val="0"/>
      <w:marTop w:val="0"/>
      <w:marBottom w:val="0"/>
      <w:divBdr>
        <w:top w:val="none" w:sz="0" w:space="0" w:color="auto"/>
        <w:left w:val="none" w:sz="0" w:space="0" w:color="auto"/>
        <w:bottom w:val="none" w:sz="0" w:space="0" w:color="auto"/>
        <w:right w:val="none" w:sz="0" w:space="0" w:color="auto"/>
      </w:divBdr>
    </w:div>
    <w:div w:id="81418788">
      <w:bodyDiv w:val="1"/>
      <w:marLeft w:val="0"/>
      <w:marRight w:val="0"/>
      <w:marTop w:val="0"/>
      <w:marBottom w:val="0"/>
      <w:divBdr>
        <w:top w:val="none" w:sz="0" w:space="0" w:color="auto"/>
        <w:left w:val="none" w:sz="0" w:space="0" w:color="auto"/>
        <w:bottom w:val="none" w:sz="0" w:space="0" w:color="auto"/>
        <w:right w:val="none" w:sz="0" w:space="0" w:color="auto"/>
      </w:divBdr>
    </w:div>
    <w:div w:id="110127352">
      <w:bodyDiv w:val="1"/>
      <w:marLeft w:val="0"/>
      <w:marRight w:val="0"/>
      <w:marTop w:val="0"/>
      <w:marBottom w:val="0"/>
      <w:divBdr>
        <w:top w:val="none" w:sz="0" w:space="0" w:color="auto"/>
        <w:left w:val="none" w:sz="0" w:space="0" w:color="auto"/>
        <w:bottom w:val="none" w:sz="0" w:space="0" w:color="auto"/>
        <w:right w:val="none" w:sz="0" w:space="0" w:color="auto"/>
      </w:divBdr>
    </w:div>
    <w:div w:id="115216346">
      <w:bodyDiv w:val="1"/>
      <w:marLeft w:val="0"/>
      <w:marRight w:val="0"/>
      <w:marTop w:val="0"/>
      <w:marBottom w:val="0"/>
      <w:divBdr>
        <w:top w:val="none" w:sz="0" w:space="0" w:color="auto"/>
        <w:left w:val="none" w:sz="0" w:space="0" w:color="auto"/>
        <w:bottom w:val="none" w:sz="0" w:space="0" w:color="auto"/>
        <w:right w:val="none" w:sz="0" w:space="0" w:color="auto"/>
      </w:divBdr>
    </w:div>
    <w:div w:id="300110595">
      <w:bodyDiv w:val="1"/>
      <w:marLeft w:val="0"/>
      <w:marRight w:val="0"/>
      <w:marTop w:val="0"/>
      <w:marBottom w:val="0"/>
      <w:divBdr>
        <w:top w:val="none" w:sz="0" w:space="0" w:color="auto"/>
        <w:left w:val="none" w:sz="0" w:space="0" w:color="auto"/>
        <w:bottom w:val="none" w:sz="0" w:space="0" w:color="auto"/>
        <w:right w:val="none" w:sz="0" w:space="0" w:color="auto"/>
      </w:divBdr>
    </w:div>
    <w:div w:id="329721273">
      <w:bodyDiv w:val="1"/>
      <w:marLeft w:val="0"/>
      <w:marRight w:val="0"/>
      <w:marTop w:val="0"/>
      <w:marBottom w:val="0"/>
      <w:divBdr>
        <w:top w:val="none" w:sz="0" w:space="0" w:color="auto"/>
        <w:left w:val="none" w:sz="0" w:space="0" w:color="auto"/>
        <w:bottom w:val="none" w:sz="0" w:space="0" w:color="auto"/>
        <w:right w:val="none" w:sz="0" w:space="0" w:color="auto"/>
      </w:divBdr>
    </w:div>
    <w:div w:id="363949337">
      <w:bodyDiv w:val="1"/>
      <w:marLeft w:val="0"/>
      <w:marRight w:val="0"/>
      <w:marTop w:val="0"/>
      <w:marBottom w:val="0"/>
      <w:divBdr>
        <w:top w:val="none" w:sz="0" w:space="0" w:color="auto"/>
        <w:left w:val="none" w:sz="0" w:space="0" w:color="auto"/>
        <w:bottom w:val="none" w:sz="0" w:space="0" w:color="auto"/>
        <w:right w:val="none" w:sz="0" w:space="0" w:color="auto"/>
      </w:divBdr>
    </w:div>
    <w:div w:id="382557180">
      <w:bodyDiv w:val="1"/>
      <w:marLeft w:val="0"/>
      <w:marRight w:val="0"/>
      <w:marTop w:val="0"/>
      <w:marBottom w:val="0"/>
      <w:divBdr>
        <w:top w:val="none" w:sz="0" w:space="0" w:color="auto"/>
        <w:left w:val="none" w:sz="0" w:space="0" w:color="auto"/>
        <w:bottom w:val="none" w:sz="0" w:space="0" w:color="auto"/>
        <w:right w:val="none" w:sz="0" w:space="0" w:color="auto"/>
      </w:divBdr>
    </w:div>
    <w:div w:id="459348085">
      <w:bodyDiv w:val="1"/>
      <w:marLeft w:val="0"/>
      <w:marRight w:val="0"/>
      <w:marTop w:val="0"/>
      <w:marBottom w:val="0"/>
      <w:divBdr>
        <w:top w:val="none" w:sz="0" w:space="0" w:color="auto"/>
        <w:left w:val="none" w:sz="0" w:space="0" w:color="auto"/>
        <w:bottom w:val="none" w:sz="0" w:space="0" w:color="auto"/>
        <w:right w:val="none" w:sz="0" w:space="0" w:color="auto"/>
      </w:divBdr>
    </w:div>
    <w:div w:id="464810233">
      <w:bodyDiv w:val="1"/>
      <w:marLeft w:val="0"/>
      <w:marRight w:val="0"/>
      <w:marTop w:val="0"/>
      <w:marBottom w:val="0"/>
      <w:divBdr>
        <w:top w:val="none" w:sz="0" w:space="0" w:color="auto"/>
        <w:left w:val="none" w:sz="0" w:space="0" w:color="auto"/>
        <w:bottom w:val="none" w:sz="0" w:space="0" w:color="auto"/>
        <w:right w:val="none" w:sz="0" w:space="0" w:color="auto"/>
      </w:divBdr>
    </w:div>
    <w:div w:id="486678184">
      <w:bodyDiv w:val="1"/>
      <w:marLeft w:val="0"/>
      <w:marRight w:val="0"/>
      <w:marTop w:val="0"/>
      <w:marBottom w:val="0"/>
      <w:divBdr>
        <w:top w:val="none" w:sz="0" w:space="0" w:color="auto"/>
        <w:left w:val="none" w:sz="0" w:space="0" w:color="auto"/>
        <w:bottom w:val="none" w:sz="0" w:space="0" w:color="auto"/>
        <w:right w:val="none" w:sz="0" w:space="0" w:color="auto"/>
      </w:divBdr>
    </w:div>
    <w:div w:id="518081289">
      <w:bodyDiv w:val="1"/>
      <w:marLeft w:val="0"/>
      <w:marRight w:val="0"/>
      <w:marTop w:val="0"/>
      <w:marBottom w:val="0"/>
      <w:divBdr>
        <w:top w:val="none" w:sz="0" w:space="0" w:color="auto"/>
        <w:left w:val="none" w:sz="0" w:space="0" w:color="auto"/>
        <w:bottom w:val="none" w:sz="0" w:space="0" w:color="auto"/>
        <w:right w:val="none" w:sz="0" w:space="0" w:color="auto"/>
      </w:divBdr>
    </w:div>
    <w:div w:id="527523264">
      <w:bodyDiv w:val="1"/>
      <w:marLeft w:val="0"/>
      <w:marRight w:val="0"/>
      <w:marTop w:val="0"/>
      <w:marBottom w:val="0"/>
      <w:divBdr>
        <w:top w:val="none" w:sz="0" w:space="0" w:color="auto"/>
        <w:left w:val="none" w:sz="0" w:space="0" w:color="auto"/>
        <w:bottom w:val="none" w:sz="0" w:space="0" w:color="auto"/>
        <w:right w:val="none" w:sz="0" w:space="0" w:color="auto"/>
      </w:divBdr>
    </w:div>
    <w:div w:id="536770743">
      <w:bodyDiv w:val="1"/>
      <w:marLeft w:val="0"/>
      <w:marRight w:val="0"/>
      <w:marTop w:val="0"/>
      <w:marBottom w:val="0"/>
      <w:divBdr>
        <w:top w:val="none" w:sz="0" w:space="0" w:color="auto"/>
        <w:left w:val="none" w:sz="0" w:space="0" w:color="auto"/>
        <w:bottom w:val="none" w:sz="0" w:space="0" w:color="auto"/>
        <w:right w:val="none" w:sz="0" w:space="0" w:color="auto"/>
      </w:divBdr>
    </w:div>
    <w:div w:id="562375251">
      <w:bodyDiv w:val="1"/>
      <w:marLeft w:val="0"/>
      <w:marRight w:val="0"/>
      <w:marTop w:val="0"/>
      <w:marBottom w:val="0"/>
      <w:divBdr>
        <w:top w:val="none" w:sz="0" w:space="0" w:color="auto"/>
        <w:left w:val="none" w:sz="0" w:space="0" w:color="auto"/>
        <w:bottom w:val="none" w:sz="0" w:space="0" w:color="auto"/>
        <w:right w:val="none" w:sz="0" w:space="0" w:color="auto"/>
      </w:divBdr>
    </w:div>
    <w:div w:id="566653294">
      <w:bodyDiv w:val="1"/>
      <w:marLeft w:val="0"/>
      <w:marRight w:val="0"/>
      <w:marTop w:val="0"/>
      <w:marBottom w:val="0"/>
      <w:divBdr>
        <w:top w:val="none" w:sz="0" w:space="0" w:color="auto"/>
        <w:left w:val="none" w:sz="0" w:space="0" w:color="auto"/>
        <w:bottom w:val="none" w:sz="0" w:space="0" w:color="auto"/>
        <w:right w:val="none" w:sz="0" w:space="0" w:color="auto"/>
      </w:divBdr>
    </w:div>
    <w:div w:id="571503048">
      <w:bodyDiv w:val="1"/>
      <w:marLeft w:val="0"/>
      <w:marRight w:val="0"/>
      <w:marTop w:val="0"/>
      <w:marBottom w:val="0"/>
      <w:divBdr>
        <w:top w:val="none" w:sz="0" w:space="0" w:color="auto"/>
        <w:left w:val="none" w:sz="0" w:space="0" w:color="auto"/>
        <w:bottom w:val="none" w:sz="0" w:space="0" w:color="auto"/>
        <w:right w:val="none" w:sz="0" w:space="0" w:color="auto"/>
      </w:divBdr>
    </w:div>
    <w:div w:id="620453337">
      <w:bodyDiv w:val="1"/>
      <w:marLeft w:val="0"/>
      <w:marRight w:val="0"/>
      <w:marTop w:val="0"/>
      <w:marBottom w:val="0"/>
      <w:divBdr>
        <w:top w:val="none" w:sz="0" w:space="0" w:color="auto"/>
        <w:left w:val="none" w:sz="0" w:space="0" w:color="auto"/>
        <w:bottom w:val="none" w:sz="0" w:space="0" w:color="auto"/>
        <w:right w:val="none" w:sz="0" w:space="0" w:color="auto"/>
      </w:divBdr>
    </w:div>
    <w:div w:id="621880424">
      <w:bodyDiv w:val="1"/>
      <w:marLeft w:val="0"/>
      <w:marRight w:val="0"/>
      <w:marTop w:val="0"/>
      <w:marBottom w:val="0"/>
      <w:divBdr>
        <w:top w:val="none" w:sz="0" w:space="0" w:color="auto"/>
        <w:left w:val="none" w:sz="0" w:space="0" w:color="auto"/>
        <w:bottom w:val="none" w:sz="0" w:space="0" w:color="auto"/>
        <w:right w:val="none" w:sz="0" w:space="0" w:color="auto"/>
      </w:divBdr>
    </w:div>
    <w:div w:id="637416780">
      <w:bodyDiv w:val="1"/>
      <w:marLeft w:val="0"/>
      <w:marRight w:val="0"/>
      <w:marTop w:val="0"/>
      <w:marBottom w:val="0"/>
      <w:divBdr>
        <w:top w:val="none" w:sz="0" w:space="0" w:color="auto"/>
        <w:left w:val="none" w:sz="0" w:space="0" w:color="auto"/>
        <w:bottom w:val="none" w:sz="0" w:space="0" w:color="auto"/>
        <w:right w:val="none" w:sz="0" w:space="0" w:color="auto"/>
      </w:divBdr>
    </w:div>
    <w:div w:id="649141312">
      <w:bodyDiv w:val="1"/>
      <w:marLeft w:val="0"/>
      <w:marRight w:val="0"/>
      <w:marTop w:val="0"/>
      <w:marBottom w:val="0"/>
      <w:divBdr>
        <w:top w:val="none" w:sz="0" w:space="0" w:color="auto"/>
        <w:left w:val="none" w:sz="0" w:space="0" w:color="auto"/>
        <w:bottom w:val="none" w:sz="0" w:space="0" w:color="auto"/>
        <w:right w:val="none" w:sz="0" w:space="0" w:color="auto"/>
      </w:divBdr>
    </w:div>
    <w:div w:id="700087734">
      <w:bodyDiv w:val="1"/>
      <w:marLeft w:val="0"/>
      <w:marRight w:val="0"/>
      <w:marTop w:val="0"/>
      <w:marBottom w:val="0"/>
      <w:divBdr>
        <w:top w:val="none" w:sz="0" w:space="0" w:color="auto"/>
        <w:left w:val="none" w:sz="0" w:space="0" w:color="auto"/>
        <w:bottom w:val="none" w:sz="0" w:space="0" w:color="auto"/>
        <w:right w:val="none" w:sz="0" w:space="0" w:color="auto"/>
      </w:divBdr>
    </w:div>
    <w:div w:id="722871149">
      <w:bodyDiv w:val="1"/>
      <w:marLeft w:val="0"/>
      <w:marRight w:val="0"/>
      <w:marTop w:val="0"/>
      <w:marBottom w:val="0"/>
      <w:divBdr>
        <w:top w:val="none" w:sz="0" w:space="0" w:color="auto"/>
        <w:left w:val="none" w:sz="0" w:space="0" w:color="auto"/>
        <w:bottom w:val="none" w:sz="0" w:space="0" w:color="auto"/>
        <w:right w:val="none" w:sz="0" w:space="0" w:color="auto"/>
      </w:divBdr>
    </w:div>
    <w:div w:id="762799379">
      <w:bodyDiv w:val="1"/>
      <w:marLeft w:val="0"/>
      <w:marRight w:val="0"/>
      <w:marTop w:val="0"/>
      <w:marBottom w:val="0"/>
      <w:divBdr>
        <w:top w:val="none" w:sz="0" w:space="0" w:color="auto"/>
        <w:left w:val="none" w:sz="0" w:space="0" w:color="auto"/>
        <w:bottom w:val="none" w:sz="0" w:space="0" w:color="auto"/>
        <w:right w:val="none" w:sz="0" w:space="0" w:color="auto"/>
      </w:divBdr>
    </w:div>
    <w:div w:id="763494429">
      <w:bodyDiv w:val="1"/>
      <w:marLeft w:val="0"/>
      <w:marRight w:val="0"/>
      <w:marTop w:val="0"/>
      <w:marBottom w:val="0"/>
      <w:divBdr>
        <w:top w:val="none" w:sz="0" w:space="0" w:color="auto"/>
        <w:left w:val="none" w:sz="0" w:space="0" w:color="auto"/>
        <w:bottom w:val="none" w:sz="0" w:space="0" w:color="auto"/>
        <w:right w:val="none" w:sz="0" w:space="0" w:color="auto"/>
      </w:divBdr>
    </w:div>
    <w:div w:id="767196075">
      <w:bodyDiv w:val="1"/>
      <w:marLeft w:val="0"/>
      <w:marRight w:val="0"/>
      <w:marTop w:val="0"/>
      <w:marBottom w:val="0"/>
      <w:divBdr>
        <w:top w:val="none" w:sz="0" w:space="0" w:color="auto"/>
        <w:left w:val="none" w:sz="0" w:space="0" w:color="auto"/>
        <w:bottom w:val="none" w:sz="0" w:space="0" w:color="auto"/>
        <w:right w:val="none" w:sz="0" w:space="0" w:color="auto"/>
      </w:divBdr>
    </w:div>
    <w:div w:id="789591939">
      <w:bodyDiv w:val="1"/>
      <w:marLeft w:val="0"/>
      <w:marRight w:val="0"/>
      <w:marTop w:val="0"/>
      <w:marBottom w:val="0"/>
      <w:divBdr>
        <w:top w:val="none" w:sz="0" w:space="0" w:color="auto"/>
        <w:left w:val="none" w:sz="0" w:space="0" w:color="auto"/>
        <w:bottom w:val="none" w:sz="0" w:space="0" w:color="auto"/>
        <w:right w:val="none" w:sz="0" w:space="0" w:color="auto"/>
      </w:divBdr>
    </w:div>
    <w:div w:id="795180530">
      <w:bodyDiv w:val="1"/>
      <w:marLeft w:val="0"/>
      <w:marRight w:val="0"/>
      <w:marTop w:val="0"/>
      <w:marBottom w:val="0"/>
      <w:divBdr>
        <w:top w:val="none" w:sz="0" w:space="0" w:color="auto"/>
        <w:left w:val="none" w:sz="0" w:space="0" w:color="auto"/>
        <w:bottom w:val="none" w:sz="0" w:space="0" w:color="auto"/>
        <w:right w:val="none" w:sz="0" w:space="0" w:color="auto"/>
      </w:divBdr>
    </w:div>
    <w:div w:id="820777296">
      <w:bodyDiv w:val="1"/>
      <w:marLeft w:val="0"/>
      <w:marRight w:val="0"/>
      <w:marTop w:val="0"/>
      <w:marBottom w:val="0"/>
      <w:divBdr>
        <w:top w:val="none" w:sz="0" w:space="0" w:color="auto"/>
        <w:left w:val="none" w:sz="0" w:space="0" w:color="auto"/>
        <w:bottom w:val="none" w:sz="0" w:space="0" w:color="auto"/>
        <w:right w:val="none" w:sz="0" w:space="0" w:color="auto"/>
      </w:divBdr>
    </w:div>
    <w:div w:id="838886200">
      <w:bodyDiv w:val="1"/>
      <w:marLeft w:val="0"/>
      <w:marRight w:val="0"/>
      <w:marTop w:val="0"/>
      <w:marBottom w:val="0"/>
      <w:divBdr>
        <w:top w:val="none" w:sz="0" w:space="0" w:color="auto"/>
        <w:left w:val="none" w:sz="0" w:space="0" w:color="auto"/>
        <w:bottom w:val="none" w:sz="0" w:space="0" w:color="auto"/>
        <w:right w:val="none" w:sz="0" w:space="0" w:color="auto"/>
      </w:divBdr>
    </w:div>
    <w:div w:id="865754340">
      <w:bodyDiv w:val="1"/>
      <w:marLeft w:val="0"/>
      <w:marRight w:val="0"/>
      <w:marTop w:val="0"/>
      <w:marBottom w:val="0"/>
      <w:divBdr>
        <w:top w:val="none" w:sz="0" w:space="0" w:color="auto"/>
        <w:left w:val="none" w:sz="0" w:space="0" w:color="auto"/>
        <w:bottom w:val="none" w:sz="0" w:space="0" w:color="auto"/>
        <w:right w:val="none" w:sz="0" w:space="0" w:color="auto"/>
      </w:divBdr>
    </w:div>
    <w:div w:id="899025943">
      <w:bodyDiv w:val="1"/>
      <w:marLeft w:val="0"/>
      <w:marRight w:val="0"/>
      <w:marTop w:val="0"/>
      <w:marBottom w:val="0"/>
      <w:divBdr>
        <w:top w:val="none" w:sz="0" w:space="0" w:color="auto"/>
        <w:left w:val="none" w:sz="0" w:space="0" w:color="auto"/>
        <w:bottom w:val="none" w:sz="0" w:space="0" w:color="auto"/>
        <w:right w:val="none" w:sz="0" w:space="0" w:color="auto"/>
      </w:divBdr>
    </w:div>
    <w:div w:id="920870403">
      <w:bodyDiv w:val="1"/>
      <w:marLeft w:val="0"/>
      <w:marRight w:val="0"/>
      <w:marTop w:val="0"/>
      <w:marBottom w:val="0"/>
      <w:divBdr>
        <w:top w:val="none" w:sz="0" w:space="0" w:color="auto"/>
        <w:left w:val="none" w:sz="0" w:space="0" w:color="auto"/>
        <w:bottom w:val="none" w:sz="0" w:space="0" w:color="auto"/>
        <w:right w:val="none" w:sz="0" w:space="0" w:color="auto"/>
      </w:divBdr>
    </w:div>
    <w:div w:id="930167259">
      <w:bodyDiv w:val="1"/>
      <w:marLeft w:val="0"/>
      <w:marRight w:val="0"/>
      <w:marTop w:val="0"/>
      <w:marBottom w:val="0"/>
      <w:divBdr>
        <w:top w:val="none" w:sz="0" w:space="0" w:color="auto"/>
        <w:left w:val="none" w:sz="0" w:space="0" w:color="auto"/>
        <w:bottom w:val="none" w:sz="0" w:space="0" w:color="auto"/>
        <w:right w:val="none" w:sz="0" w:space="0" w:color="auto"/>
      </w:divBdr>
    </w:div>
    <w:div w:id="932738535">
      <w:bodyDiv w:val="1"/>
      <w:marLeft w:val="0"/>
      <w:marRight w:val="0"/>
      <w:marTop w:val="0"/>
      <w:marBottom w:val="0"/>
      <w:divBdr>
        <w:top w:val="none" w:sz="0" w:space="0" w:color="auto"/>
        <w:left w:val="none" w:sz="0" w:space="0" w:color="auto"/>
        <w:bottom w:val="none" w:sz="0" w:space="0" w:color="auto"/>
        <w:right w:val="none" w:sz="0" w:space="0" w:color="auto"/>
      </w:divBdr>
    </w:div>
    <w:div w:id="956329902">
      <w:bodyDiv w:val="1"/>
      <w:marLeft w:val="0"/>
      <w:marRight w:val="0"/>
      <w:marTop w:val="0"/>
      <w:marBottom w:val="0"/>
      <w:divBdr>
        <w:top w:val="none" w:sz="0" w:space="0" w:color="auto"/>
        <w:left w:val="none" w:sz="0" w:space="0" w:color="auto"/>
        <w:bottom w:val="none" w:sz="0" w:space="0" w:color="auto"/>
        <w:right w:val="none" w:sz="0" w:space="0" w:color="auto"/>
      </w:divBdr>
    </w:div>
    <w:div w:id="974876373">
      <w:bodyDiv w:val="1"/>
      <w:marLeft w:val="0"/>
      <w:marRight w:val="0"/>
      <w:marTop w:val="0"/>
      <w:marBottom w:val="0"/>
      <w:divBdr>
        <w:top w:val="none" w:sz="0" w:space="0" w:color="auto"/>
        <w:left w:val="none" w:sz="0" w:space="0" w:color="auto"/>
        <w:bottom w:val="none" w:sz="0" w:space="0" w:color="auto"/>
        <w:right w:val="none" w:sz="0" w:space="0" w:color="auto"/>
      </w:divBdr>
    </w:div>
    <w:div w:id="993603293">
      <w:bodyDiv w:val="1"/>
      <w:marLeft w:val="0"/>
      <w:marRight w:val="0"/>
      <w:marTop w:val="0"/>
      <w:marBottom w:val="0"/>
      <w:divBdr>
        <w:top w:val="none" w:sz="0" w:space="0" w:color="auto"/>
        <w:left w:val="none" w:sz="0" w:space="0" w:color="auto"/>
        <w:bottom w:val="none" w:sz="0" w:space="0" w:color="auto"/>
        <w:right w:val="none" w:sz="0" w:space="0" w:color="auto"/>
      </w:divBdr>
    </w:div>
    <w:div w:id="1027558332">
      <w:bodyDiv w:val="1"/>
      <w:marLeft w:val="0"/>
      <w:marRight w:val="0"/>
      <w:marTop w:val="0"/>
      <w:marBottom w:val="0"/>
      <w:divBdr>
        <w:top w:val="none" w:sz="0" w:space="0" w:color="auto"/>
        <w:left w:val="none" w:sz="0" w:space="0" w:color="auto"/>
        <w:bottom w:val="none" w:sz="0" w:space="0" w:color="auto"/>
        <w:right w:val="none" w:sz="0" w:space="0" w:color="auto"/>
      </w:divBdr>
    </w:div>
    <w:div w:id="1035428361">
      <w:bodyDiv w:val="1"/>
      <w:marLeft w:val="0"/>
      <w:marRight w:val="0"/>
      <w:marTop w:val="0"/>
      <w:marBottom w:val="0"/>
      <w:divBdr>
        <w:top w:val="none" w:sz="0" w:space="0" w:color="auto"/>
        <w:left w:val="none" w:sz="0" w:space="0" w:color="auto"/>
        <w:bottom w:val="none" w:sz="0" w:space="0" w:color="auto"/>
        <w:right w:val="none" w:sz="0" w:space="0" w:color="auto"/>
      </w:divBdr>
    </w:div>
    <w:div w:id="1048644841">
      <w:bodyDiv w:val="1"/>
      <w:marLeft w:val="0"/>
      <w:marRight w:val="0"/>
      <w:marTop w:val="0"/>
      <w:marBottom w:val="0"/>
      <w:divBdr>
        <w:top w:val="none" w:sz="0" w:space="0" w:color="auto"/>
        <w:left w:val="none" w:sz="0" w:space="0" w:color="auto"/>
        <w:bottom w:val="none" w:sz="0" w:space="0" w:color="auto"/>
        <w:right w:val="none" w:sz="0" w:space="0" w:color="auto"/>
      </w:divBdr>
    </w:div>
    <w:div w:id="1084571253">
      <w:bodyDiv w:val="1"/>
      <w:marLeft w:val="0"/>
      <w:marRight w:val="0"/>
      <w:marTop w:val="0"/>
      <w:marBottom w:val="0"/>
      <w:divBdr>
        <w:top w:val="none" w:sz="0" w:space="0" w:color="auto"/>
        <w:left w:val="none" w:sz="0" w:space="0" w:color="auto"/>
        <w:bottom w:val="none" w:sz="0" w:space="0" w:color="auto"/>
        <w:right w:val="none" w:sz="0" w:space="0" w:color="auto"/>
      </w:divBdr>
    </w:div>
    <w:div w:id="1089277654">
      <w:bodyDiv w:val="1"/>
      <w:marLeft w:val="0"/>
      <w:marRight w:val="0"/>
      <w:marTop w:val="0"/>
      <w:marBottom w:val="0"/>
      <w:divBdr>
        <w:top w:val="none" w:sz="0" w:space="0" w:color="auto"/>
        <w:left w:val="none" w:sz="0" w:space="0" w:color="auto"/>
        <w:bottom w:val="none" w:sz="0" w:space="0" w:color="auto"/>
        <w:right w:val="none" w:sz="0" w:space="0" w:color="auto"/>
      </w:divBdr>
    </w:div>
    <w:div w:id="1128205483">
      <w:bodyDiv w:val="1"/>
      <w:marLeft w:val="0"/>
      <w:marRight w:val="0"/>
      <w:marTop w:val="0"/>
      <w:marBottom w:val="0"/>
      <w:divBdr>
        <w:top w:val="none" w:sz="0" w:space="0" w:color="auto"/>
        <w:left w:val="none" w:sz="0" w:space="0" w:color="auto"/>
        <w:bottom w:val="none" w:sz="0" w:space="0" w:color="auto"/>
        <w:right w:val="none" w:sz="0" w:space="0" w:color="auto"/>
      </w:divBdr>
    </w:div>
    <w:div w:id="1150094074">
      <w:bodyDiv w:val="1"/>
      <w:marLeft w:val="0"/>
      <w:marRight w:val="0"/>
      <w:marTop w:val="0"/>
      <w:marBottom w:val="0"/>
      <w:divBdr>
        <w:top w:val="none" w:sz="0" w:space="0" w:color="auto"/>
        <w:left w:val="none" w:sz="0" w:space="0" w:color="auto"/>
        <w:bottom w:val="none" w:sz="0" w:space="0" w:color="auto"/>
        <w:right w:val="none" w:sz="0" w:space="0" w:color="auto"/>
      </w:divBdr>
    </w:div>
    <w:div w:id="1168669925">
      <w:bodyDiv w:val="1"/>
      <w:marLeft w:val="0"/>
      <w:marRight w:val="0"/>
      <w:marTop w:val="0"/>
      <w:marBottom w:val="0"/>
      <w:divBdr>
        <w:top w:val="none" w:sz="0" w:space="0" w:color="auto"/>
        <w:left w:val="none" w:sz="0" w:space="0" w:color="auto"/>
        <w:bottom w:val="none" w:sz="0" w:space="0" w:color="auto"/>
        <w:right w:val="none" w:sz="0" w:space="0" w:color="auto"/>
      </w:divBdr>
    </w:div>
    <w:div w:id="1210336035">
      <w:bodyDiv w:val="1"/>
      <w:marLeft w:val="0"/>
      <w:marRight w:val="0"/>
      <w:marTop w:val="0"/>
      <w:marBottom w:val="0"/>
      <w:divBdr>
        <w:top w:val="none" w:sz="0" w:space="0" w:color="auto"/>
        <w:left w:val="none" w:sz="0" w:space="0" w:color="auto"/>
        <w:bottom w:val="none" w:sz="0" w:space="0" w:color="auto"/>
        <w:right w:val="none" w:sz="0" w:space="0" w:color="auto"/>
      </w:divBdr>
    </w:div>
    <w:div w:id="1245266929">
      <w:bodyDiv w:val="1"/>
      <w:marLeft w:val="0"/>
      <w:marRight w:val="0"/>
      <w:marTop w:val="0"/>
      <w:marBottom w:val="0"/>
      <w:divBdr>
        <w:top w:val="none" w:sz="0" w:space="0" w:color="auto"/>
        <w:left w:val="none" w:sz="0" w:space="0" w:color="auto"/>
        <w:bottom w:val="none" w:sz="0" w:space="0" w:color="auto"/>
        <w:right w:val="none" w:sz="0" w:space="0" w:color="auto"/>
      </w:divBdr>
    </w:div>
    <w:div w:id="1343241326">
      <w:bodyDiv w:val="1"/>
      <w:marLeft w:val="0"/>
      <w:marRight w:val="0"/>
      <w:marTop w:val="0"/>
      <w:marBottom w:val="0"/>
      <w:divBdr>
        <w:top w:val="none" w:sz="0" w:space="0" w:color="auto"/>
        <w:left w:val="none" w:sz="0" w:space="0" w:color="auto"/>
        <w:bottom w:val="none" w:sz="0" w:space="0" w:color="auto"/>
        <w:right w:val="none" w:sz="0" w:space="0" w:color="auto"/>
      </w:divBdr>
    </w:div>
    <w:div w:id="1346979265">
      <w:bodyDiv w:val="1"/>
      <w:marLeft w:val="0"/>
      <w:marRight w:val="0"/>
      <w:marTop w:val="0"/>
      <w:marBottom w:val="0"/>
      <w:divBdr>
        <w:top w:val="none" w:sz="0" w:space="0" w:color="auto"/>
        <w:left w:val="none" w:sz="0" w:space="0" w:color="auto"/>
        <w:bottom w:val="none" w:sz="0" w:space="0" w:color="auto"/>
        <w:right w:val="none" w:sz="0" w:space="0" w:color="auto"/>
      </w:divBdr>
    </w:div>
    <w:div w:id="1394542131">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410692251">
      <w:bodyDiv w:val="1"/>
      <w:marLeft w:val="0"/>
      <w:marRight w:val="0"/>
      <w:marTop w:val="0"/>
      <w:marBottom w:val="0"/>
      <w:divBdr>
        <w:top w:val="none" w:sz="0" w:space="0" w:color="auto"/>
        <w:left w:val="none" w:sz="0" w:space="0" w:color="auto"/>
        <w:bottom w:val="none" w:sz="0" w:space="0" w:color="auto"/>
        <w:right w:val="none" w:sz="0" w:space="0" w:color="auto"/>
      </w:divBdr>
    </w:div>
    <w:div w:id="1425494814">
      <w:bodyDiv w:val="1"/>
      <w:marLeft w:val="0"/>
      <w:marRight w:val="0"/>
      <w:marTop w:val="0"/>
      <w:marBottom w:val="0"/>
      <w:divBdr>
        <w:top w:val="none" w:sz="0" w:space="0" w:color="auto"/>
        <w:left w:val="none" w:sz="0" w:space="0" w:color="auto"/>
        <w:bottom w:val="none" w:sz="0" w:space="0" w:color="auto"/>
        <w:right w:val="none" w:sz="0" w:space="0" w:color="auto"/>
      </w:divBdr>
    </w:div>
    <w:div w:id="1482774513">
      <w:bodyDiv w:val="1"/>
      <w:marLeft w:val="0"/>
      <w:marRight w:val="0"/>
      <w:marTop w:val="0"/>
      <w:marBottom w:val="0"/>
      <w:divBdr>
        <w:top w:val="none" w:sz="0" w:space="0" w:color="auto"/>
        <w:left w:val="none" w:sz="0" w:space="0" w:color="auto"/>
        <w:bottom w:val="none" w:sz="0" w:space="0" w:color="auto"/>
        <w:right w:val="none" w:sz="0" w:space="0" w:color="auto"/>
      </w:divBdr>
    </w:div>
    <w:div w:id="1527059964">
      <w:bodyDiv w:val="1"/>
      <w:marLeft w:val="0"/>
      <w:marRight w:val="0"/>
      <w:marTop w:val="0"/>
      <w:marBottom w:val="0"/>
      <w:divBdr>
        <w:top w:val="none" w:sz="0" w:space="0" w:color="auto"/>
        <w:left w:val="none" w:sz="0" w:space="0" w:color="auto"/>
        <w:bottom w:val="none" w:sz="0" w:space="0" w:color="auto"/>
        <w:right w:val="none" w:sz="0" w:space="0" w:color="auto"/>
      </w:divBdr>
    </w:div>
    <w:div w:id="1543059292">
      <w:bodyDiv w:val="1"/>
      <w:marLeft w:val="0"/>
      <w:marRight w:val="0"/>
      <w:marTop w:val="0"/>
      <w:marBottom w:val="0"/>
      <w:divBdr>
        <w:top w:val="none" w:sz="0" w:space="0" w:color="auto"/>
        <w:left w:val="none" w:sz="0" w:space="0" w:color="auto"/>
        <w:bottom w:val="none" w:sz="0" w:space="0" w:color="auto"/>
        <w:right w:val="none" w:sz="0" w:space="0" w:color="auto"/>
      </w:divBdr>
    </w:div>
    <w:div w:id="1618442922">
      <w:bodyDiv w:val="1"/>
      <w:marLeft w:val="0"/>
      <w:marRight w:val="0"/>
      <w:marTop w:val="0"/>
      <w:marBottom w:val="0"/>
      <w:divBdr>
        <w:top w:val="none" w:sz="0" w:space="0" w:color="auto"/>
        <w:left w:val="none" w:sz="0" w:space="0" w:color="auto"/>
        <w:bottom w:val="none" w:sz="0" w:space="0" w:color="auto"/>
        <w:right w:val="none" w:sz="0" w:space="0" w:color="auto"/>
      </w:divBdr>
    </w:div>
    <w:div w:id="1621572132">
      <w:bodyDiv w:val="1"/>
      <w:marLeft w:val="0"/>
      <w:marRight w:val="0"/>
      <w:marTop w:val="0"/>
      <w:marBottom w:val="0"/>
      <w:divBdr>
        <w:top w:val="none" w:sz="0" w:space="0" w:color="auto"/>
        <w:left w:val="none" w:sz="0" w:space="0" w:color="auto"/>
        <w:bottom w:val="none" w:sz="0" w:space="0" w:color="auto"/>
        <w:right w:val="none" w:sz="0" w:space="0" w:color="auto"/>
      </w:divBdr>
    </w:div>
    <w:div w:id="1634484324">
      <w:bodyDiv w:val="1"/>
      <w:marLeft w:val="0"/>
      <w:marRight w:val="0"/>
      <w:marTop w:val="0"/>
      <w:marBottom w:val="0"/>
      <w:divBdr>
        <w:top w:val="none" w:sz="0" w:space="0" w:color="auto"/>
        <w:left w:val="none" w:sz="0" w:space="0" w:color="auto"/>
        <w:bottom w:val="none" w:sz="0" w:space="0" w:color="auto"/>
        <w:right w:val="none" w:sz="0" w:space="0" w:color="auto"/>
      </w:divBdr>
    </w:div>
    <w:div w:id="1677071419">
      <w:bodyDiv w:val="1"/>
      <w:marLeft w:val="0"/>
      <w:marRight w:val="0"/>
      <w:marTop w:val="0"/>
      <w:marBottom w:val="0"/>
      <w:divBdr>
        <w:top w:val="none" w:sz="0" w:space="0" w:color="auto"/>
        <w:left w:val="none" w:sz="0" w:space="0" w:color="auto"/>
        <w:bottom w:val="none" w:sz="0" w:space="0" w:color="auto"/>
        <w:right w:val="none" w:sz="0" w:space="0" w:color="auto"/>
      </w:divBdr>
    </w:div>
    <w:div w:id="1689941991">
      <w:bodyDiv w:val="1"/>
      <w:marLeft w:val="0"/>
      <w:marRight w:val="0"/>
      <w:marTop w:val="0"/>
      <w:marBottom w:val="0"/>
      <w:divBdr>
        <w:top w:val="none" w:sz="0" w:space="0" w:color="auto"/>
        <w:left w:val="none" w:sz="0" w:space="0" w:color="auto"/>
        <w:bottom w:val="none" w:sz="0" w:space="0" w:color="auto"/>
        <w:right w:val="none" w:sz="0" w:space="0" w:color="auto"/>
      </w:divBdr>
    </w:div>
    <w:div w:id="1718433249">
      <w:bodyDiv w:val="1"/>
      <w:marLeft w:val="0"/>
      <w:marRight w:val="0"/>
      <w:marTop w:val="0"/>
      <w:marBottom w:val="0"/>
      <w:divBdr>
        <w:top w:val="none" w:sz="0" w:space="0" w:color="auto"/>
        <w:left w:val="none" w:sz="0" w:space="0" w:color="auto"/>
        <w:bottom w:val="none" w:sz="0" w:space="0" w:color="auto"/>
        <w:right w:val="none" w:sz="0" w:space="0" w:color="auto"/>
      </w:divBdr>
    </w:div>
    <w:div w:id="1723478338">
      <w:bodyDiv w:val="1"/>
      <w:marLeft w:val="0"/>
      <w:marRight w:val="0"/>
      <w:marTop w:val="0"/>
      <w:marBottom w:val="0"/>
      <w:divBdr>
        <w:top w:val="none" w:sz="0" w:space="0" w:color="auto"/>
        <w:left w:val="none" w:sz="0" w:space="0" w:color="auto"/>
        <w:bottom w:val="none" w:sz="0" w:space="0" w:color="auto"/>
        <w:right w:val="none" w:sz="0" w:space="0" w:color="auto"/>
      </w:divBdr>
    </w:div>
    <w:div w:id="1753896027">
      <w:bodyDiv w:val="1"/>
      <w:marLeft w:val="0"/>
      <w:marRight w:val="0"/>
      <w:marTop w:val="0"/>
      <w:marBottom w:val="0"/>
      <w:divBdr>
        <w:top w:val="none" w:sz="0" w:space="0" w:color="auto"/>
        <w:left w:val="none" w:sz="0" w:space="0" w:color="auto"/>
        <w:bottom w:val="none" w:sz="0" w:space="0" w:color="auto"/>
        <w:right w:val="none" w:sz="0" w:space="0" w:color="auto"/>
      </w:divBdr>
    </w:div>
    <w:div w:id="1788616590">
      <w:bodyDiv w:val="1"/>
      <w:marLeft w:val="0"/>
      <w:marRight w:val="0"/>
      <w:marTop w:val="0"/>
      <w:marBottom w:val="0"/>
      <w:divBdr>
        <w:top w:val="none" w:sz="0" w:space="0" w:color="auto"/>
        <w:left w:val="none" w:sz="0" w:space="0" w:color="auto"/>
        <w:bottom w:val="none" w:sz="0" w:space="0" w:color="auto"/>
        <w:right w:val="none" w:sz="0" w:space="0" w:color="auto"/>
      </w:divBdr>
    </w:div>
    <w:div w:id="1788625434">
      <w:bodyDiv w:val="1"/>
      <w:marLeft w:val="0"/>
      <w:marRight w:val="0"/>
      <w:marTop w:val="0"/>
      <w:marBottom w:val="0"/>
      <w:divBdr>
        <w:top w:val="none" w:sz="0" w:space="0" w:color="auto"/>
        <w:left w:val="none" w:sz="0" w:space="0" w:color="auto"/>
        <w:bottom w:val="none" w:sz="0" w:space="0" w:color="auto"/>
        <w:right w:val="none" w:sz="0" w:space="0" w:color="auto"/>
      </w:divBdr>
    </w:div>
    <w:div w:id="1798374701">
      <w:bodyDiv w:val="1"/>
      <w:marLeft w:val="0"/>
      <w:marRight w:val="0"/>
      <w:marTop w:val="0"/>
      <w:marBottom w:val="0"/>
      <w:divBdr>
        <w:top w:val="none" w:sz="0" w:space="0" w:color="auto"/>
        <w:left w:val="none" w:sz="0" w:space="0" w:color="auto"/>
        <w:bottom w:val="none" w:sz="0" w:space="0" w:color="auto"/>
        <w:right w:val="none" w:sz="0" w:space="0" w:color="auto"/>
      </w:divBdr>
    </w:div>
    <w:div w:id="1860895565">
      <w:bodyDiv w:val="1"/>
      <w:marLeft w:val="0"/>
      <w:marRight w:val="0"/>
      <w:marTop w:val="0"/>
      <w:marBottom w:val="0"/>
      <w:divBdr>
        <w:top w:val="none" w:sz="0" w:space="0" w:color="auto"/>
        <w:left w:val="none" w:sz="0" w:space="0" w:color="auto"/>
        <w:bottom w:val="none" w:sz="0" w:space="0" w:color="auto"/>
        <w:right w:val="none" w:sz="0" w:space="0" w:color="auto"/>
      </w:divBdr>
    </w:div>
    <w:div w:id="1939169844">
      <w:bodyDiv w:val="1"/>
      <w:marLeft w:val="0"/>
      <w:marRight w:val="0"/>
      <w:marTop w:val="0"/>
      <w:marBottom w:val="0"/>
      <w:divBdr>
        <w:top w:val="none" w:sz="0" w:space="0" w:color="auto"/>
        <w:left w:val="none" w:sz="0" w:space="0" w:color="auto"/>
        <w:bottom w:val="none" w:sz="0" w:space="0" w:color="auto"/>
        <w:right w:val="none" w:sz="0" w:space="0" w:color="auto"/>
      </w:divBdr>
    </w:div>
    <w:div w:id="1949269091">
      <w:bodyDiv w:val="1"/>
      <w:marLeft w:val="0"/>
      <w:marRight w:val="0"/>
      <w:marTop w:val="0"/>
      <w:marBottom w:val="0"/>
      <w:divBdr>
        <w:top w:val="none" w:sz="0" w:space="0" w:color="auto"/>
        <w:left w:val="none" w:sz="0" w:space="0" w:color="auto"/>
        <w:bottom w:val="none" w:sz="0" w:space="0" w:color="auto"/>
        <w:right w:val="none" w:sz="0" w:space="0" w:color="auto"/>
      </w:divBdr>
    </w:div>
    <w:div w:id="1959413909">
      <w:bodyDiv w:val="1"/>
      <w:marLeft w:val="0"/>
      <w:marRight w:val="0"/>
      <w:marTop w:val="0"/>
      <w:marBottom w:val="0"/>
      <w:divBdr>
        <w:top w:val="none" w:sz="0" w:space="0" w:color="auto"/>
        <w:left w:val="none" w:sz="0" w:space="0" w:color="auto"/>
        <w:bottom w:val="none" w:sz="0" w:space="0" w:color="auto"/>
        <w:right w:val="none" w:sz="0" w:space="0" w:color="auto"/>
      </w:divBdr>
    </w:div>
    <w:div w:id="1971550998">
      <w:bodyDiv w:val="1"/>
      <w:marLeft w:val="0"/>
      <w:marRight w:val="0"/>
      <w:marTop w:val="0"/>
      <w:marBottom w:val="0"/>
      <w:divBdr>
        <w:top w:val="none" w:sz="0" w:space="0" w:color="auto"/>
        <w:left w:val="none" w:sz="0" w:space="0" w:color="auto"/>
        <w:bottom w:val="none" w:sz="0" w:space="0" w:color="auto"/>
        <w:right w:val="none" w:sz="0" w:space="0" w:color="auto"/>
      </w:divBdr>
    </w:div>
    <w:div w:id="2003465010">
      <w:bodyDiv w:val="1"/>
      <w:marLeft w:val="0"/>
      <w:marRight w:val="0"/>
      <w:marTop w:val="0"/>
      <w:marBottom w:val="0"/>
      <w:divBdr>
        <w:top w:val="none" w:sz="0" w:space="0" w:color="auto"/>
        <w:left w:val="none" w:sz="0" w:space="0" w:color="auto"/>
        <w:bottom w:val="none" w:sz="0" w:space="0" w:color="auto"/>
        <w:right w:val="none" w:sz="0" w:space="0" w:color="auto"/>
      </w:divBdr>
    </w:div>
    <w:div w:id="2004313686">
      <w:bodyDiv w:val="1"/>
      <w:marLeft w:val="0"/>
      <w:marRight w:val="0"/>
      <w:marTop w:val="0"/>
      <w:marBottom w:val="0"/>
      <w:divBdr>
        <w:top w:val="none" w:sz="0" w:space="0" w:color="auto"/>
        <w:left w:val="none" w:sz="0" w:space="0" w:color="auto"/>
        <w:bottom w:val="none" w:sz="0" w:space="0" w:color="auto"/>
        <w:right w:val="none" w:sz="0" w:space="0" w:color="auto"/>
      </w:divBdr>
    </w:div>
    <w:div w:id="2063629234">
      <w:bodyDiv w:val="1"/>
      <w:marLeft w:val="0"/>
      <w:marRight w:val="0"/>
      <w:marTop w:val="0"/>
      <w:marBottom w:val="0"/>
      <w:divBdr>
        <w:top w:val="none" w:sz="0" w:space="0" w:color="auto"/>
        <w:left w:val="none" w:sz="0" w:space="0" w:color="auto"/>
        <w:bottom w:val="none" w:sz="0" w:space="0" w:color="auto"/>
        <w:right w:val="none" w:sz="0" w:space="0" w:color="auto"/>
      </w:divBdr>
    </w:div>
    <w:div w:id="2065371445">
      <w:bodyDiv w:val="1"/>
      <w:marLeft w:val="0"/>
      <w:marRight w:val="0"/>
      <w:marTop w:val="0"/>
      <w:marBottom w:val="0"/>
      <w:divBdr>
        <w:top w:val="none" w:sz="0" w:space="0" w:color="auto"/>
        <w:left w:val="none" w:sz="0" w:space="0" w:color="auto"/>
        <w:bottom w:val="none" w:sz="0" w:space="0" w:color="auto"/>
        <w:right w:val="none" w:sz="0" w:space="0" w:color="auto"/>
      </w:divBdr>
    </w:div>
    <w:div w:id="2070834524">
      <w:bodyDiv w:val="1"/>
      <w:marLeft w:val="0"/>
      <w:marRight w:val="0"/>
      <w:marTop w:val="0"/>
      <w:marBottom w:val="0"/>
      <w:divBdr>
        <w:top w:val="none" w:sz="0" w:space="0" w:color="auto"/>
        <w:left w:val="none" w:sz="0" w:space="0" w:color="auto"/>
        <w:bottom w:val="none" w:sz="0" w:space="0" w:color="auto"/>
        <w:right w:val="none" w:sz="0" w:space="0" w:color="auto"/>
      </w:divBdr>
    </w:div>
    <w:div w:id="2106463470">
      <w:bodyDiv w:val="1"/>
      <w:marLeft w:val="0"/>
      <w:marRight w:val="0"/>
      <w:marTop w:val="0"/>
      <w:marBottom w:val="0"/>
      <w:divBdr>
        <w:top w:val="none" w:sz="0" w:space="0" w:color="auto"/>
        <w:left w:val="none" w:sz="0" w:space="0" w:color="auto"/>
        <w:bottom w:val="none" w:sz="0" w:space="0" w:color="auto"/>
        <w:right w:val="none" w:sz="0" w:space="0" w:color="auto"/>
      </w:divBdr>
    </w:div>
    <w:div w:id="21147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_rels/endnotes.xml.rels><?xml version="1.0" encoding="UTF-8" standalone="yes"?>
<Relationships xmlns="http://schemas.openxmlformats.org/package/2006/relationships"><Relationship Id="rId1" Type="http://schemas.openxmlformats.org/officeDocument/2006/relationships/hyperlink" Target="https://www.forbes.com/sites/dereksaul/2022/09/30/dow-closes-worst-september-in-20-years-stocks-plunge-as-bear-market-roars/?sh=5f18c74b6f8e"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of September 30</a:t>
            </a:r>
            <a:r>
              <a:rPr lang="en-US" sz="1000" b="1" baseline="0"/>
              <a:t>, 2022</a:t>
            </a:r>
            <a:endParaRPr lang="en-US" sz="1000" b="1"/>
          </a:p>
        </c:rich>
      </c:tx>
      <c:layout>
        <c:manualLayout>
          <c:xMode val="edge"/>
          <c:yMode val="edge"/>
          <c:x val="0.32151960784313732"/>
          <c:y val="1.9011168325366954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1.9607843137254902E-2"/>
          <c:y val="0.2390418023260289"/>
          <c:w val="0.94607843137254899"/>
          <c:h val="0.5968900331740058"/>
        </c:manualLayout>
      </c:layout>
      <c:barChart>
        <c:barDir val="col"/>
        <c:grouping val="clustered"/>
        <c:varyColors val="0"/>
        <c:ser>
          <c:idx val="0"/>
          <c:order val="0"/>
          <c:tx>
            <c:strRef>
              <c:f>Sheet1!$B$1</c:f>
              <c:strCache>
                <c:ptCount val="1"/>
                <c:pt idx="0">
                  <c:v>US Equities</c:v>
                </c:pt>
              </c:strCache>
            </c:strRef>
          </c:tx>
          <c:spPr>
            <a:solidFill>
              <a:schemeClr val="accent6">
                <a:lumMod val="50000"/>
              </a:schemeClr>
            </a:solidFill>
            <a:ln>
              <a:noFill/>
            </a:ln>
            <a:effectLst/>
          </c:spPr>
          <c:invertIfNegative val="0"/>
          <c:dLbls>
            <c:dLbl>
              <c:idx val="0"/>
              <c:tx>
                <c:rich>
                  <a:bodyPr/>
                  <a:lstStyle/>
                  <a:p>
                    <a:fld id="{E6D63E52-1EDE-4513-9710-2ADB800FBA8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1A34-4FB1-8DA0-C538DDAB31C1}"/>
                </c:ext>
              </c:extLst>
            </c:dLbl>
            <c:dLbl>
              <c:idx val="1"/>
              <c:tx>
                <c:rich>
                  <a:bodyPr/>
                  <a:lstStyle/>
                  <a:p>
                    <a:fld id="{8E818BC0-9AD8-4409-B1E1-5C78F58F2DF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A34-4FB1-8DA0-C538DDAB31C1}"/>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Sep-22</c:v>
                </c:pt>
                <c:pt idx="1">
                  <c:v>Year to Date</c:v>
                </c:pt>
              </c:strCache>
            </c:strRef>
          </c:cat>
          <c:val>
            <c:numRef>
              <c:f>Sheet1!$B$2:$B$3</c:f>
              <c:numCache>
                <c:formatCode>0.0</c:formatCode>
                <c:ptCount val="2"/>
                <c:pt idx="0">
                  <c:v>-9.1999999999999993</c:v>
                </c:pt>
                <c:pt idx="1">
                  <c:v>-23.9</c:v>
                </c:pt>
              </c:numCache>
            </c:numRef>
          </c:val>
          <c:extLst>
            <c:ext xmlns:c16="http://schemas.microsoft.com/office/drawing/2014/chart" uri="{C3380CC4-5D6E-409C-BE32-E72D297353CC}">
              <c16:uniqueId val="{00000002-1A34-4FB1-8DA0-C538DDAB31C1}"/>
            </c:ext>
          </c:extLst>
        </c:ser>
        <c:ser>
          <c:idx val="1"/>
          <c:order val="1"/>
          <c:tx>
            <c:strRef>
              <c:f>Sheet1!$C$1</c:f>
              <c:strCache>
                <c:ptCount val="1"/>
                <c:pt idx="0">
                  <c:v>Int'l Dev Equities</c:v>
                </c:pt>
              </c:strCache>
            </c:strRef>
          </c:tx>
          <c:spPr>
            <a:solidFill>
              <a:schemeClr val="accent6">
                <a:lumMod val="75000"/>
              </a:schemeClr>
            </a:solidFill>
            <a:ln>
              <a:noFill/>
            </a:ln>
            <a:effectLst/>
          </c:spPr>
          <c:invertIfNegative val="0"/>
          <c:dLbls>
            <c:dLbl>
              <c:idx val="0"/>
              <c:tx>
                <c:rich>
                  <a:bodyPr/>
                  <a:lstStyle/>
                  <a:p>
                    <a:fld id="{D5895DF3-EDD8-438A-A831-DC57E27B835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A34-4FB1-8DA0-C538DDAB31C1}"/>
                </c:ext>
              </c:extLst>
            </c:dLbl>
            <c:dLbl>
              <c:idx val="1"/>
              <c:tx>
                <c:rich>
                  <a:bodyPr/>
                  <a:lstStyle/>
                  <a:p>
                    <a:fld id="{D7BDB681-2473-41B8-A08D-D7C2E550C37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1A34-4FB1-8DA0-C538DDAB31C1}"/>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Sep-22</c:v>
                </c:pt>
                <c:pt idx="1">
                  <c:v>Year to Date</c:v>
                </c:pt>
              </c:strCache>
            </c:strRef>
          </c:cat>
          <c:val>
            <c:numRef>
              <c:f>Sheet1!$C$2:$C$3</c:f>
              <c:numCache>
                <c:formatCode>0.0</c:formatCode>
                <c:ptCount val="2"/>
                <c:pt idx="0" formatCode="General">
                  <c:v>-9.3000000000000007</c:v>
                </c:pt>
                <c:pt idx="1">
                  <c:v>-26.8</c:v>
                </c:pt>
              </c:numCache>
            </c:numRef>
          </c:val>
          <c:extLst>
            <c:ext xmlns:c16="http://schemas.microsoft.com/office/drawing/2014/chart" uri="{C3380CC4-5D6E-409C-BE32-E72D297353CC}">
              <c16:uniqueId val="{00000005-1A34-4FB1-8DA0-C538DDAB31C1}"/>
            </c:ext>
          </c:extLst>
        </c:ser>
        <c:ser>
          <c:idx val="2"/>
          <c:order val="2"/>
          <c:tx>
            <c:strRef>
              <c:f>Sheet1!$D$1</c:f>
              <c:strCache>
                <c:ptCount val="1"/>
                <c:pt idx="0">
                  <c:v>EM Equities</c:v>
                </c:pt>
              </c:strCache>
            </c:strRef>
          </c:tx>
          <c:spPr>
            <a:solidFill>
              <a:schemeClr val="accent6">
                <a:lumMod val="60000"/>
                <a:lumOff val="40000"/>
              </a:schemeClr>
            </a:solidFill>
            <a:ln>
              <a:noFill/>
            </a:ln>
            <a:effectLst/>
          </c:spPr>
          <c:invertIfNegative val="0"/>
          <c:dLbls>
            <c:dLbl>
              <c:idx val="0"/>
              <c:tx>
                <c:rich>
                  <a:bodyPr/>
                  <a:lstStyle/>
                  <a:p>
                    <a:fld id="{8757BB78-4493-4BA9-AB17-83A9602B7EC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1A34-4FB1-8DA0-C538DDAB31C1}"/>
                </c:ext>
              </c:extLst>
            </c:dLbl>
            <c:dLbl>
              <c:idx val="1"/>
              <c:layout>
                <c:manualLayout>
                  <c:x val="1.2254901960784314E-2"/>
                  <c:y val="9.2286734054437807E-3"/>
                </c:manualLayout>
              </c:layout>
              <c:tx>
                <c:rich>
                  <a:bodyPr/>
                  <a:lstStyle/>
                  <a:p>
                    <a:fld id="{86A5AC39-FBFD-458F-9B8F-134C61094A9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A34-4FB1-8DA0-C538DDAB31C1}"/>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Sep-22</c:v>
                </c:pt>
                <c:pt idx="1">
                  <c:v>Year to Date</c:v>
                </c:pt>
              </c:strCache>
            </c:strRef>
          </c:cat>
          <c:val>
            <c:numRef>
              <c:f>Sheet1!$D$2:$D$3</c:f>
              <c:numCache>
                <c:formatCode>0.0</c:formatCode>
                <c:ptCount val="2"/>
                <c:pt idx="0" formatCode="#,##0.0">
                  <c:v>-11.7</c:v>
                </c:pt>
                <c:pt idx="1">
                  <c:v>-26.9</c:v>
                </c:pt>
              </c:numCache>
            </c:numRef>
          </c:val>
          <c:extLst>
            <c:ext xmlns:c16="http://schemas.microsoft.com/office/drawing/2014/chart" uri="{C3380CC4-5D6E-409C-BE32-E72D297353CC}">
              <c16:uniqueId val="{00000008-1A34-4FB1-8DA0-C538DDAB31C1}"/>
            </c:ext>
          </c:extLst>
        </c:ser>
        <c:ser>
          <c:idx val="3"/>
          <c:order val="3"/>
          <c:tx>
            <c:strRef>
              <c:f>Sheet1!$E$1</c:f>
              <c:strCache>
                <c:ptCount val="1"/>
                <c:pt idx="0">
                  <c:v>US Bonds</c:v>
                </c:pt>
              </c:strCache>
            </c:strRef>
          </c:tx>
          <c:spPr>
            <a:solidFill>
              <a:schemeClr val="accent5">
                <a:lumMod val="50000"/>
              </a:schemeClr>
            </a:solidFill>
            <a:ln>
              <a:noFill/>
            </a:ln>
            <a:effectLst/>
          </c:spPr>
          <c:invertIfNegative val="0"/>
          <c:dLbls>
            <c:dLbl>
              <c:idx val="0"/>
              <c:tx>
                <c:rich>
                  <a:bodyPr/>
                  <a:lstStyle/>
                  <a:p>
                    <a:fld id="{7A05F3C6-9F03-47B3-A46D-056F7363937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1A34-4FB1-8DA0-C538DDAB31C1}"/>
                </c:ext>
              </c:extLst>
            </c:dLbl>
            <c:dLbl>
              <c:idx val="1"/>
              <c:tx>
                <c:rich>
                  <a:bodyPr/>
                  <a:lstStyle/>
                  <a:p>
                    <a:fld id="{0CEE1A28-6841-4944-8E05-E6338B4E0E3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1A34-4FB1-8DA0-C538DDAB31C1}"/>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Sep-22</c:v>
                </c:pt>
                <c:pt idx="1">
                  <c:v>Year to Date</c:v>
                </c:pt>
              </c:strCache>
            </c:strRef>
          </c:cat>
          <c:val>
            <c:numRef>
              <c:f>Sheet1!$E$2:$E$3</c:f>
              <c:numCache>
                <c:formatCode>0.0</c:formatCode>
                <c:ptCount val="2"/>
                <c:pt idx="0">
                  <c:v>-4.3</c:v>
                </c:pt>
                <c:pt idx="1">
                  <c:v>-14.6</c:v>
                </c:pt>
              </c:numCache>
            </c:numRef>
          </c:val>
          <c:extLst>
            <c:ext xmlns:c16="http://schemas.microsoft.com/office/drawing/2014/chart" uri="{C3380CC4-5D6E-409C-BE32-E72D297353CC}">
              <c16:uniqueId val="{0000000B-1A34-4FB1-8DA0-C538DDAB31C1}"/>
            </c:ext>
          </c:extLst>
        </c:ser>
        <c:ser>
          <c:idx val="4"/>
          <c:order val="4"/>
          <c:tx>
            <c:strRef>
              <c:f>Sheet1!$F$1</c:f>
              <c:strCache>
                <c:ptCount val="1"/>
                <c:pt idx="0">
                  <c:v>Int'l Bonds</c:v>
                </c:pt>
              </c:strCache>
            </c:strRef>
          </c:tx>
          <c:spPr>
            <a:solidFill>
              <a:schemeClr val="accent5">
                <a:lumMod val="75000"/>
              </a:schemeClr>
            </a:solidFill>
            <a:ln>
              <a:noFill/>
            </a:ln>
            <a:effectLst/>
          </c:spPr>
          <c:invertIfNegative val="0"/>
          <c:dLbls>
            <c:dLbl>
              <c:idx val="0"/>
              <c:tx>
                <c:rich>
                  <a:bodyPr/>
                  <a:lstStyle/>
                  <a:p>
                    <a:fld id="{9370B3AD-65F3-4F2B-A027-BC5EE213ED2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1A34-4FB1-8DA0-C538DDAB31C1}"/>
                </c:ext>
              </c:extLst>
            </c:dLbl>
            <c:dLbl>
              <c:idx val="1"/>
              <c:tx>
                <c:rich>
                  <a:bodyPr/>
                  <a:lstStyle/>
                  <a:p>
                    <a:fld id="{0ED10897-47EB-48A6-902D-31687169BE0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1A34-4FB1-8DA0-C538DDAB31C1}"/>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Sep-22</c:v>
                </c:pt>
                <c:pt idx="1">
                  <c:v>Year to Date</c:v>
                </c:pt>
              </c:strCache>
            </c:strRef>
          </c:cat>
          <c:val>
            <c:numRef>
              <c:f>Sheet1!$F$2:$F$3</c:f>
              <c:numCache>
                <c:formatCode>0.0</c:formatCode>
                <c:ptCount val="2"/>
                <c:pt idx="0">
                  <c:v>-5.9</c:v>
                </c:pt>
                <c:pt idx="1">
                  <c:v>-23.9</c:v>
                </c:pt>
              </c:numCache>
            </c:numRef>
          </c:val>
          <c:extLst>
            <c:ext xmlns:c16="http://schemas.microsoft.com/office/drawing/2014/chart" uri="{C3380CC4-5D6E-409C-BE32-E72D297353CC}">
              <c16:uniqueId val="{0000000E-1A34-4FB1-8DA0-C538DDAB31C1}"/>
            </c:ext>
          </c:extLst>
        </c:ser>
        <c:ser>
          <c:idx val="5"/>
          <c:order val="5"/>
          <c:tx>
            <c:strRef>
              <c:f>Sheet1!$G$1</c:f>
              <c:strCache>
                <c:ptCount val="1"/>
                <c:pt idx="0">
                  <c:v>EM Bonds</c:v>
                </c:pt>
              </c:strCache>
            </c:strRef>
          </c:tx>
          <c:spPr>
            <a:solidFill>
              <a:schemeClr val="accent5">
                <a:lumMod val="60000"/>
                <a:lumOff val="40000"/>
              </a:schemeClr>
            </a:solidFill>
            <a:ln>
              <a:noFill/>
            </a:ln>
            <a:effectLst/>
          </c:spPr>
          <c:invertIfNegative val="0"/>
          <c:dLbls>
            <c:dLbl>
              <c:idx val="0"/>
              <c:tx>
                <c:rich>
                  <a:bodyPr/>
                  <a:lstStyle/>
                  <a:p>
                    <a:fld id="{4CB15D1E-AFB6-4EF0-8000-5360582AF19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1A34-4FB1-8DA0-C538DDAB31C1}"/>
                </c:ext>
              </c:extLst>
            </c:dLbl>
            <c:dLbl>
              <c:idx val="1"/>
              <c:layout>
                <c:manualLayout>
                  <c:x val="4.9019607843137254E-3"/>
                  <c:y val="0"/>
                </c:manualLayout>
              </c:layout>
              <c:tx>
                <c:rich>
                  <a:bodyPr/>
                  <a:lstStyle/>
                  <a:p>
                    <a:fld id="{D7CF3EFC-4827-418B-B375-6A5CBCABC3BC}"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1A34-4FB1-8DA0-C538DDAB31C1}"/>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Sep-22</c:v>
                </c:pt>
                <c:pt idx="1">
                  <c:v>Year to Date</c:v>
                </c:pt>
              </c:strCache>
            </c:strRef>
          </c:cat>
          <c:val>
            <c:numRef>
              <c:f>Sheet1!$G$2:$G$3</c:f>
              <c:numCache>
                <c:formatCode>0.0</c:formatCode>
                <c:ptCount val="2"/>
                <c:pt idx="0">
                  <c:v>-5.5</c:v>
                </c:pt>
                <c:pt idx="1">
                  <c:v>-20.5</c:v>
                </c:pt>
              </c:numCache>
            </c:numRef>
          </c:val>
          <c:extLst>
            <c:ext xmlns:c16="http://schemas.microsoft.com/office/drawing/2014/chart" uri="{C3380CC4-5D6E-409C-BE32-E72D297353CC}">
              <c16:uniqueId val="{00000011-1A34-4FB1-8DA0-C538DDAB31C1}"/>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noMultiLvlLbl val="1"/>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0"/>
          <c:y val="0.83572998687664024"/>
          <c:w val="0.9612745098039216"/>
          <c:h val="0.1642700131233595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September 30, 2022</a:t>
            </a:r>
          </a:p>
        </c:rich>
      </c:tx>
      <c:layout>
        <c:manualLayout>
          <c:xMode val="edge"/>
          <c:yMode val="edge"/>
          <c:x val="0.3183147216210116"/>
          <c:y val="1.8322336573599941E-3"/>
        </c:manualLayout>
      </c:layout>
      <c:overlay val="0"/>
      <c:spPr>
        <a:noFill/>
        <a:ln>
          <a:noFill/>
        </a:ln>
        <a:effectLst/>
      </c:spPr>
      <c:txPr>
        <a:bodyPr rot="0" spcFirstLastPara="1" vertOverflow="ellipsis" vert="horz" wrap="square" anchor="ctr" anchorCtr="1"/>
        <a:lstStyle/>
        <a:p>
          <a:pPr algn="just">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3.0731424170629597E-2"/>
          <c:y val="0.21267714669994606"/>
          <c:w val="0.94335526777533907"/>
          <c:h val="0.51924181119151147"/>
        </c:manualLayout>
      </c:layout>
      <c:barChart>
        <c:barDir val="col"/>
        <c:grouping val="clustered"/>
        <c:varyColors val="0"/>
        <c:ser>
          <c:idx val="0"/>
          <c:order val="0"/>
          <c:tx>
            <c:strRef>
              <c:f>Sheet1!$B$1</c:f>
              <c:strCache>
                <c:ptCount val="1"/>
                <c:pt idx="0">
                  <c:v>Glb 60/40</c:v>
                </c:pt>
              </c:strCache>
            </c:strRef>
          </c:tx>
          <c:spPr>
            <a:solidFill>
              <a:schemeClr val="tx1"/>
            </a:solidFill>
            <a:ln>
              <a:noFill/>
            </a:ln>
            <a:effectLst/>
          </c:spPr>
          <c:invertIfNegative val="0"/>
          <c:dLbls>
            <c:dLbl>
              <c:idx val="0"/>
              <c:tx>
                <c:rich>
                  <a:bodyPr/>
                  <a:lstStyle/>
                  <a:p>
                    <a:fld id="{BF59C2CE-4A3A-4BF9-8254-32B3ABB2849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40A-47B2-B9DA-F5BD6FD6A08F}"/>
                </c:ext>
              </c:extLst>
            </c:dLbl>
            <c:dLbl>
              <c:idx val="1"/>
              <c:tx>
                <c:rich>
                  <a:bodyPr/>
                  <a:lstStyle/>
                  <a:p>
                    <a:fld id="{1DEAEE47-CFA9-4B18-A1E0-DB820867AF6E}"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40A-47B2-B9DA-F5BD6FD6A08F}"/>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Sep-22</c:v>
                </c:pt>
                <c:pt idx="1">
                  <c:v>Year to Date</c:v>
                </c:pt>
              </c:strCache>
            </c:strRef>
          </c:cat>
          <c:val>
            <c:numRef>
              <c:f>Sheet1!$B$2:$B$3</c:f>
              <c:numCache>
                <c:formatCode>0.0</c:formatCode>
                <c:ptCount val="2"/>
                <c:pt idx="0">
                  <c:v>-7.8</c:v>
                </c:pt>
                <c:pt idx="1">
                  <c:v>-23.1</c:v>
                </c:pt>
              </c:numCache>
            </c:numRef>
          </c:val>
          <c:extLst>
            <c:ext xmlns:c16="http://schemas.microsoft.com/office/drawing/2014/chart" uri="{C3380CC4-5D6E-409C-BE32-E72D297353CC}">
              <c16:uniqueId val="{00000002-640A-47B2-B9DA-F5BD6FD6A08F}"/>
            </c:ext>
          </c:extLst>
        </c:ser>
        <c:ser>
          <c:idx val="1"/>
          <c:order val="1"/>
          <c:tx>
            <c:strRef>
              <c:f>Sheet1!$C$1</c:f>
              <c:strCache>
                <c:ptCount val="1"/>
                <c:pt idx="0">
                  <c:v>Glb Equities</c:v>
                </c:pt>
              </c:strCache>
            </c:strRef>
          </c:tx>
          <c:spPr>
            <a:solidFill>
              <a:schemeClr val="accent6">
                <a:lumMod val="75000"/>
              </a:schemeClr>
            </a:solidFill>
            <a:ln>
              <a:noFill/>
            </a:ln>
            <a:effectLst/>
          </c:spPr>
          <c:invertIfNegative val="0"/>
          <c:dLbls>
            <c:dLbl>
              <c:idx val="0"/>
              <c:tx>
                <c:rich>
                  <a:bodyPr/>
                  <a:lstStyle/>
                  <a:p>
                    <a:fld id="{D39F284E-AA1D-442E-A171-393864CA2DB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40A-47B2-B9DA-F5BD6FD6A08F}"/>
                </c:ext>
              </c:extLst>
            </c:dLbl>
            <c:dLbl>
              <c:idx val="1"/>
              <c:tx>
                <c:rich>
                  <a:bodyPr/>
                  <a:lstStyle/>
                  <a:p>
                    <a:fld id="{BEFF0068-B178-4F4B-8BBC-EEB5BBA6DA7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640A-47B2-B9DA-F5BD6FD6A08F}"/>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Sep-22</c:v>
                </c:pt>
                <c:pt idx="1">
                  <c:v>Year to Date</c:v>
                </c:pt>
              </c:strCache>
            </c:strRef>
          </c:cat>
          <c:val>
            <c:numRef>
              <c:f>Sheet1!$C$2:$C$3</c:f>
              <c:numCache>
                <c:formatCode>0.0</c:formatCode>
                <c:ptCount val="2"/>
                <c:pt idx="0">
                  <c:v>-9.5</c:v>
                </c:pt>
                <c:pt idx="1">
                  <c:v>-25.3</c:v>
                </c:pt>
              </c:numCache>
            </c:numRef>
          </c:val>
          <c:extLst>
            <c:ext xmlns:c16="http://schemas.microsoft.com/office/drawing/2014/chart" uri="{C3380CC4-5D6E-409C-BE32-E72D297353CC}">
              <c16:uniqueId val="{00000005-640A-47B2-B9DA-F5BD6FD6A08F}"/>
            </c:ext>
          </c:extLst>
        </c:ser>
        <c:ser>
          <c:idx val="2"/>
          <c:order val="2"/>
          <c:tx>
            <c:strRef>
              <c:f>Sheet1!$D$1</c:f>
              <c:strCache>
                <c:ptCount val="1"/>
                <c:pt idx="0">
                  <c:v>Glb Bonds</c:v>
                </c:pt>
              </c:strCache>
            </c:strRef>
          </c:tx>
          <c:spPr>
            <a:solidFill>
              <a:schemeClr val="accent5">
                <a:lumMod val="75000"/>
              </a:schemeClr>
            </a:solidFill>
            <a:ln>
              <a:noFill/>
            </a:ln>
            <a:effectLst/>
          </c:spPr>
          <c:invertIfNegative val="0"/>
          <c:dLbls>
            <c:dLbl>
              <c:idx val="0"/>
              <c:tx>
                <c:rich>
                  <a:bodyPr/>
                  <a:lstStyle/>
                  <a:p>
                    <a:fld id="{189CD266-3744-466C-A968-AA74D3FD97A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640A-47B2-B9DA-F5BD6FD6A08F}"/>
                </c:ext>
              </c:extLst>
            </c:dLbl>
            <c:dLbl>
              <c:idx val="1"/>
              <c:tx>
                <c:rich>
                  <a:bodyPr/>
                  <a:lstStyle/>
                  <a:p>
                    <a:fld id="{C1C3848E-4123-4DB5-B9ED-1D8BD656E61F}"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40A-47B2-B9DA-F5BD6FD6A08F}"/>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Sep-22</c:v>
                </c:pt>
                <c:pt idx="1">
                  <c:v>Year to Date</c:v>
                </c:pt>
              </c:strCache>
            </c:strRef>
          </c:cat>
          <c:val>
            <c:numRef>
              <c:f>Sheet1!$D$2:$D$3</c:f>
              <c:numCache>
                <c:formatCode>0.0</c:formatCode>
                <c:ptCount val="2"/>
                <c:pt idx="0">
                  <c:v>-5.0999999999999996</c:v>
                </c:pt>
                <c:pt idx="1">
                  <c:v>-19.899999999999999</c:v>
                </c:pt>
              </c:numCache>
            </c:numRef>
          </c:val>
          <c:extLst>
            <c:ext xmlns:c16="http://schemas.microsoft.com/office/drawing/2014/chart" uri="{C3380CC4-5D6E-409C-BE32-E72D297353CC}">
              <c16:uniqueId val="{00000008-640A-47B2-B9DA-F5BD6FD6A08F}"/>
            </c:ext>
          </c:extLst>
        </c:ser>
        <c:ser>
          <c:idx val="3"/>
          <c:order val="3"/>
          <c:tx>
            <c:strRef>
              <c:f>Sheet1!$E$1</c:f>
              <c:strCache>
                <c:ptCount val="1"/>
                <c:pt idx="0">
                  <c:v>US REITs</c:v>
                </c:pt>
              </c:strCache>
            </c:strRef>
          </c:tx>
          <c:spPr>
            <a:solidFill>
              <a:schemeClr val="accent3">
                <a:lumMod val="75000"/>
              </a:schemeClr>
            </a:solidFill>
            <a:ln>
              <a:noFill/>
            </a:ln>
            <a:effectLst/>
          </c:spPr>
          <c:invertIfNegative val="0"/>
          <c:dLbls>
            <c:dLbl>
              <c:idx val="0"/>
              <c:tx>
                <c:rich>
                  <a:bodyPr/>
                  <a:lstStyle/>
                  <a:p>
                    <a:fld id="{41880CD7-9990-49BF-90A1-76F26B76DCF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640A-47B2-B9DA-F5BD6FD6A08F}"/>
                </c:ext>
              </c:extLst>
            </c:dLbl>
            <c:dLbl>
              <c:idx val="1"/>
              <c:tx>
                <c:rich>
                  <a:bodyPr/>
                  <a:lstStyle/>
                  <a:p>
                    <a:fld id="{E22C80B0-EF8C-46A4-BEF0-389A75DDF8C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640A-47B2-B9DA-F5BD6FD6A08F}"/>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Sep-22</c:v>
                </c:pt>
                <c:pt idx="1">
                  <c:v>Year to Date</c:v>
                </c:pt>
              </c:strCache>
            </c:strRef>
          </c:cat>
          <c:val>
            <c:numRef>
              <c:f>Sheet1!$E$2:$E$3</c:f>
              <c:numCache>
                <c:formatCode>0.0</c:formatCode>
                <c:ptCount val="2"/>
                <c:pt idx="0">
                  <c:v>-12.7</c:v>
                </c:pt>
                <c:pt idx="1">
                  <c:v>-27.9</c:v>
                </c:pt>
              </c:numCache>
            </c:numRef>
          </c:val>
          <c:extLst>
            <c:ext xmlns:c16="http://schemas.microsoft.com/office/drawing/2014/chart" uri="{C3380CC4-5D6E-409C-BE32-E72D297353CC}">
              <c16:uniqueId val="{0000000B-640A-47B2-B9DA-F5BD6FD6A08F}"/>
            </c:ext>
          </c:extLst>
        </c:ser>
        <c:ser>
          <c:idx val="4"/>
          <c:order val="4"/>
          <c:tx>
            <c:strRef>
              <c:f>Sheet1!$F$1</c:f>
              <c:strCache>
                <c:ptCount val="1"/>
                <c:pt idx="0">
                  <c:v>Commodities</c:v>
                </c:pt>
              </c:strCache>
            </c:strRef>
          </c:tx>
          <c:spPr>
            <a:solidFill>
              <a:schemeClr val="accent3"/>
            </a:solidFill>
            <a:ln>
              <a:noFill/>
            </a:ln>
            <a:effectLst/>
          </c:spPr>
          <c:invertIfNegative val="0"/>
          <c:dLbls>
            <c:dLbl>
              <c:idx val="0"/>
              <c:tx>
                <c:rich>
                  <a:bodyPr/>
                  <a:lstStyle/>
                  <a:p>
                    <a:fld id="{1F3FB801-7F7F-45DC-86DE-9EA7D8573CAD}"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640A-47B2-B9DA-F5BD6FD6A08F}"/>
                </c:ext>
              </c:extLst>
            </c:dLbl>
            <c:dLbl>
              <c:idx val="1"/>
              <c:tx>
                <c:rich>
                  <a:bodyPr/>
                  <a:lstStyle/>
                  <a:p>
                    <a:fld id="{413E31C4-83ED-4E67-87D0-FEFFD8EC5F7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640A-47B2-B9DA-F5BD6FD6A08F}"/>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Sep-22</c:v>
                </c:pt>
                <c:pt idx="1">
                  <c:v>Year to Date</c:v>
                </c:pt>
              </c:strCache>
            </c:strRef>
          </c:cat>
          <c:val>
            <c:numRef>
              <c:f>Sheet1!$F$2:$F$3</c:f>
              <c:numCache>
                <c:formatCode>0.0</c:formatCode>
                <c:ptCount val="2"/>
                <c:pt idx="0">
                  <c:v>-8.1</c:v>
                </c:pt>
                <c:pt idx="1">
                  <c:v>13.6</c:v>
                </c:pt>
              </c:numCache>
            </c:numRef>
          </c:val>
          <c:extLst>
            <c:ext xmlns:c16="http://schemas.microsoft.com/office/drawing/2014/chart" uri="{C3380CC4-5D6E-409C-BE32-E72D297353CC}">
              <c16:uniqueId val="{0000000E-640A-47B2-B9DA-F5BD6FD6A08F}"/>
            </c:ext>
          </c:extLst>
        </c:ser>
        <c:ser>
          <c:idx val="5"/>
          <c:order val="5"/>
          <c:tx>
            <c:strRef>
              <c:f>Sheet1!$G$1</c:f>
              <c:strCache>
                <c:ptCount val="1"/>
                <c:pt idx="0">
                  <c:v>Gold</c:v>
                </c:pt>
              </c:strCache>
            </c:strRef>
          </c:tx>
          <c:spPr>
            <a:solidFill>
              <a:schemeClr val="accent4"/>
            </a:solidFill>
            <a:ln>
              <a:noFill/>
            </a:ln>
            <a:effectLst/>
          </c:spPr>
          <c:invertIfNegative val="0"/>
          <c:dLbls>
            <c:dLbl>
              <c:idx val="0"/>
              <c:tx>
                <c:rich>
                  <a:bodyPr/>
                  <a:lstStyle/>
                  <a:p>
                    <a:fld id="{0A64BB21-D464-46F0-93B7-3E20E9CC7CA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640A-47B2-B9DA-F5BD6FD6A08F}"/>
                </c:ext>
              </c:extLst>
            </c:dLbl>
            <c:dLbl>
              <c:idx val="1"/>
              <c:tx>
                <c:rich>
                  <a:bodyPr/>
                  <a:lstStyle/>
                  <a:p>
                    <a:fld id="{F2195A43-361B-48DB-A0F2-5DEE857FA7A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640A-47B2-B9DA-F5BD6FD6A08F}"/>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Sep-22</c:v>
                </c:pt>
                <c:pt idx="1">
                  <c:v>Year to Date</c:v>
                </c:pt>
              </c:strCache>
            </c:strRef>
          </c:cat>
          <c:val>
            <c:numRef>
              <c:f>Sheet1!$G$2:$G$3</c:f>
              <c:numCache>
                <c:formatCode>0.0</c:formatCode>
                <c:ptCount val="2"/>
                <c:pt idx="0">
                  <c:v>-2.9</c:v>
                </c:pt>
                <c:pt idx="1">
                  <c:v>-9.3000000000000007</c:v>
                </c:pt>
              </c:numCache>
            </c:numRef>
          </c:val>
          <c:extLst>
            <c:ext xmlns:c16="http://schemas.microsoft.com/office/drawing/2014/chart" uri="{C3380CC4-5D6E-409C-BE32-E72D297353CC}">
              <c16:uniqueId val="{00000011-640A-47B2-B9DA-F5BD6FD6A08F}"/>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0" spcFirstLastPara="1" vertOverflow="ellipsis" wrap="square" anchor="b" anchorCtr="0"/>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tickLblSkip val="1"/>
        <c:noMultiLvlLbl val="1"/>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3.4448915345650387E-2"/>
          <c:y val="0.87671099936037411"/>
          <c:w val="0.96331696289066271"/>
          <c:h val="0.1097531926156289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183FA619D2B349B00D5F0F2CE6B706" ma:contentTypeVersion="13" ma:contentTypeDescription="Create a new document." ma:contentTypeScope="" ma:versionID="47669d2f804b87331f7a3523a2fd81fd">
  <xsd:schema xmlns:xsd="http://www.w3.org/2001/XMLSchema" xmlns:xs="http://www.w3.org/2001/XMLSchema" xmlns:p="http://schemas.microsoft.com/office/2006/metadata/properties" xmlns:ns3="0b9e382b-daa0-4834-87ed-27ee55f638e7" xmlns:ns4="4e52db4d-ebf4-459d-8c3d-a29637997161" targetNamespace="http://schemas.microsoft.com/office/2006/metadata/properties" ma:root="true" ma:fieldsID="c95782c651d3d77cc00955b03adf91e3" ns3:_="" ns4:_="">
    <xsd:import namespace="0b9e382b-daa0-4834-87ed-27ee55f638e7"/>
    <xsd:import namespace="4e52db4d-ebf4-459d-8c3d-a296379971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e382b-daa0-4834-87ed-27ee55f63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52db4d-ebf4-459d-8c3d-a296379971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A8546D-53EE-4006-AA2D-987055372E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108C6-D6D4-44DE-A1A1-F45982175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e382b-daa0-4834-87ed-27ee55f638e7"/>
    <ds:schemaRef ds:uri="4e52db4d-ebf4-459d-8c3d-a29637997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93F3AD-3355-4DE0-BCE6-E09FBE4277A3}">
  <ds:schemaRefs>
    <ds:schemaRef ds:uri="http://schemas.openxmlformats.org/officeDocument/2006/bibliography"/>
  </ds:schemaRefs>
</ds:datastoreItem>
</file>

<file path=customXml/itemProps4.xml><?xml version="1.0" encoding="utf-8"?>
<ds:datastoreItem xmlns:ds="http://schemas.openxmlformats.org/officeDocument/2006/customXml" ds:itemID="{92E43FE3-C3B3-4434-BE57-8CB4EF723A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Brown, Brittney (AssetMark)</cp:lastModifiedBy>
  <cp:revision>5</cp:revision>
  <cp:lastPrinted>2022-08-03T20:04:00Z</cp:lastPrinted>
  <dcterms:created xsi:type="dcterms:W3CDTF">2022-10-06T15:51:00Z</dcterms:created>
  <dcterms:modified xsi:type="dcterms:W3CDTF">2022-10-07T17:12:00Z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0x01010037183FA619D2B349B00D5F0F2CE6B706</vt:lpwstr>
  </property>
  <property fmtid="{D5CDD505-2E9C-101B-9397-08002B2CF9AE}" pid="3" name="GrammarlyDocumentId">
    <vt:lpwstr>fe427d7b0c9e5639e30d06517c782863fbf9ef4a12a176257f838d0ed5a39014</vt:lpwstr>
  </property>
</Properties>
</file>