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231F" w14:textId="6E0DEC9E" w:rsidR="004B1C5E" w:rsidRDefault="00E33783" w:rsidP="00E33783">
      <w:pPr>
        <w:spacing w:after="0"/>
        <w:ind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74624" behindDoc="0" locked="0" layoutInCell="1" allowOverlap="1" wp14:anchorId="273B4BEE" wp14:editId="4C1E1EC9">
            <wp:simplePos x="0" y="0"/>
            <wp:positionH relativeFrom="page">
              <wp:posOffset>5486400</wp:posOffset>
            </wp:positionH>
            <wp:positionV relativeFrom="page">
              <wp:posOffset>640080</wp:posOffset>
            </wp:positionV>
            <wp:extent cx="1828800" cy="9144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7B9D31EB" w:rsidR="004B1C5E" w:rsidRDefault="004B1C5E" w:rsidP="00996FBD">
      <w:pPr>
        <w:spacing w:after="0"/>
        <w:ind w:left="-720"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582BF8B0" w:rsidR="004B1C5E" w:rsidRDefault="004B1C5E" w:rsidP="00996FBD">
      <w:pPr>
        <w:spacing w:after="0"/>
        <w:ind w:left="-720" w:right="-720"/>
        <w:rPr>
          <w:rFonts w:ascii="Arial" w:hAnsi="Arial" w:cs="Arial"/>
          <w:b/>
          <w:color w:val="0070C0"/>
          <w:sz w:val="20"/>
          <w:szCs w:val="20"/>
        </w:rPr>
      </w:pPr>
    </w:p>
    <w:p w14:paraId="0B39C5EE" w14:textId="77777777" w:rsidR="00CE4988" w:rsidRDefault="00CE4988" w:rsidP="00996FBD">
      <w:pPr>
        <w:spacing w:after="0"/>
        <w:ind w:left="-720" w:right="-720"/>
        <w:rPr>
          <w:rFonts w:ascii="Arial" w:hAnsi="Arial" w:cs="Arial"/>
          <w:b/>
          <w:color w:val="0070C0"/>
          <w:sz w:val="20"/>
          <w:szCs w:val="20"/>
        </w:rPr>
      </w:pPr>
    </w:p>
    <w:p w14:paraId="1A40ABAA" w14:textId="34065AA4" w:rsidR="00CE4988" w:rsidRDefault="00CE4988" w:rsidP="00996FBD">
      <w:pPr>
        <w:spacing w:after="0"/>
        <w:ind w:left="-720" w:right="-720"/>
        <w:rPr>
          <w:rFonts w:ascii="Arial" w:hAnsi="Arial" w:cs="Arial"/>
          <w:b/>
          <w:color w:val="0070C0"/>
          <w:sz w:val="20"/>
          <w:szCs w:val="20"/>
        </w:rPr>
      </w:pPr>
    </w:p>
    <w:p w14:paraId="30C9EEB8" w14:textId="6F7541CE" w:rsidR="00996FBD" w:rsidRPr="004A6BF4" w:rsidRDefault="00E84363" w:rsidP="006A6909">
      <w:pPr>
        <w:spacing w:after="0"/>
        <w:ind w:left="1440" w:right="-360"/>
        <w:rPr>
          <w:rFonts w:ascii="Arial" w:hAnsi="Arial" w:cs="Arial"/>
          <w:b/>
          <w:color w:val="004F7E" w:themeColor="accent1"/>
          <w:szCs w:val="20"/>
        </w:rPr>
      </w:pPr>
      <w:r>
        <w:rPr>
          <w:noProof/>
        </w:rPr>
        <w:drawing>
          <wp:anchor distT="0" distB="0" distL="114300" distR="114300" simplePos="0" relativeHeight="251676672" behindDoc="0" locked="0" layoutInCell="1" allowOverlap="1" wp14:anchorId="7295FCFE" wp14:editId="0FC96185">
            <wp:simplePos x="0" y="0"/>
            <wp:positionH relativeFrom="column">
              <wp:posOffset>904875</wp:posOffset>
            </wp:positionH>
            <wp:positionV relativeFrom="page">
              <wp:posOffset>2532380</wp:posOffset>
            </wp:positionV>
            <wp:extent cx="5181600" cy="2752725"/>
            <wp:effectExtent l="0" t="0" r="0" b="952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0A7E8D" w:rsidRPr="007D272C">
        <w:rPr>
          <w:rFonts w:ascii="Arial" w:hAnsi="Arial" w:cs="Arial"/>
          <w:b/>
          <w:noProof/>
          <w:color w:val="2F302C" w:themeColor="background2" w:themeShade="40"/>
          <w:sz w:val="21"/>
          <w:szCs w:val="20"/>
        </w:rPr>
        <w:drawing>
          <wp:anchor distT="0" distB="0" distL="114300" distR="114300" simplePos="0" relativeHeight="251668480" behindDoc="0" locked="0" layoutInCell="1" allowOverlap="1" wp14:anchorId="7008C652" wp14:editId="73B3CB16">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4A6BF4">
        <w:rPr>
          <w:rFonts w:ascii="Arial" w:hAnsi="Arial" w:cs="Arial"/>
          <w:b/>
          <w:color w:val="004F7E" w:themeColor="accent1"/>
          <w:sz w:val="24"/>
          <w:szCs w:val="20"/>
        </w:rPr>
        <w:t>Ma</w:t>
      </w:r>
      <w:r w:rsidR="00550B80" w:rsidRPr="004A6BF4">
        <w:rPr>
          <w:rFonts w:ascii="Arial" w:hAnsi="Arial" w:cs="Arial"/>
          <w:b/>
          <w:color w:val="004F7E" w:themeColor="accent1"/>
          <w:sz w:val="24"/>
          <w:szCs w:val="20"/>
        </w:rPr>
        <w:t>rket Review</w:t>
      </w:r>
    </w:p>
    <w:p w14:paraId="529E0C7D" w14:textId="635E3FB8" w:rsidR="00D91000" w:rsidRPr="00706956" w:rsidRDefault="00D91000" w:rsidP="00D91000">
      <w:pPr>
        <w:autoSpaceDE w:val="0"/>
        <w:autoSpaceDN w:val="0"/>
        <w:spacing w:after="0"/>
        <w:ind w:right="-360"/>
        <w:rPr>
          <w:rFonts w:ascii="Arial" w:hAnsi="Arial" w:cs="Arial"/>
          <w:noProof/>
          <w:color w:val="2F302C" w:themeColor="background2" w:themeShade="40"/>
          <w:sz w:val="20"/>
          <w:szCs w:val="20"/>
        </w:rPr>
      </w:pPr>
      <w:r>
        <w:rPr>
          <w:rFonts w:ascii="Arial" w:hAnsi="Arial" w:cs="Arial"/>
          <w:color w:val="7F7F7F" w:themeColor="text1" w:themeTint="80"/>
          <w:sz w:val="18"/>
          <w:szCs w:val="18"/>
        </w:rPr>
        <w:t xml:space="preserve"> </w:t>
      </w:r>
      <w:r>
        <w:rPr>
          <w:rFonts w:ascii="Arial" w:hAnsi="Arial" w:cs="Arial"/>
          <w:color w:val="7F7F7F" w:themeColor="text1" w:themeTint="80"/>
          <w:sz w:val="18"/>
          <w:szCs w:val="18"/>
        </w:rPr>
        <w:tab/>
      </w:r>
      <w:bookmarkStart w:id="0" w:name="_Hlk123725712"/>
      <w:r w:rsidR="00296B54">
        <w:rPr>
          <w:rFonts w:ascii="Arial" w:hAnsi="Arial" w:cs="Arial"/>
          <w:color w:val="7F7F7F" w:themeColor="text1" w:themeTint="80"/>
          <w:sz w:val="18"/>
          <w:szCs w:val="18"/>
        </w:rPr>
        <w:tab/>
      </w:r>
      <w:r w:rsidRPr="005C2C8A">
        <w:rPr>
          <w:rFonts w:ascii="Arial" w:hAnsi="Arial" w:cs="Arial"/>
          <w:color w:val="7F7F7F" w:themeColor="text1" w:themeTint="80"/>
          <w:sz w:val="18"/>
          <w:szCs w:val="18"/>
        </w:rPr>
        <w:t>Source:  Zephyr Style Advisor</w:t>
      </w:r>
      <w:bookmarkEnd w:id="0"/>
    </w:p>
    <w:p w14:paraId="4DD7DCD6" w14:textId="5FFD0CD0" w:rsidR="00996FBD" w:rsidRDefault="00996FBD" w:rsidP="006A6909">
      <w:pPr>
        <w:spacing w:after="0"/>
        <w:ind w:left="1440" w:right="-360"/>
        <w:rPr>
          <w:rFonts w:ascii="Arial" w:hAnsi="Arial" w:cs="Arial"/>
          <w:sz w:val="20"/>
          <w:szCs w:val="20"/>
        </w:rPr>
      </w:pPr>
    </w:p>
    <w:p w14:paraId="47A8C5AC" w14:textId="49C6D2B1" w:rsidR="00296B54" w:rsidRDefault="00202216" w:rsidP="00202216">
      <w:pPr>
        <w:spacing w:after="0"/>
        <w:ind w:left="1440" w:right="-360"/>
        <w:rPr>
          <w:rFonts w:ascii="Arial" w:hAnsi="Arial" w:cs="Arial"/>
          <w:sz w:val="20"/>
          <w:szCs w:val="20"/>
        </w:rPr>
      </w:pPr>
      <w:r>
        <w:rPr>
          <w:rFonts w:ascii="Arial" w:hAnsi="Arial" w:cs="Arial"/>
          <w:sz w:val="20"/>
          <w:szCs w:val="20"/>
        </w:rPr>
        <w:t>December was a difficult month for equities</w:t>
      </w:r>
      <w:r w:rsidR="00A03EB4">
        <w:rPr>
          <w:rFonts w:ascii="Arial" w:hAnsi="Arial" w:cs="Arial"/>
          <w:sz w:val="20"/>
          <w:szCs w:val="20"/>
        </w:rPr>
        <w:t>,</w:t>
      </w:r>
      <w:r>
        <w:rPr>
          <w:rFonts w:ascii="Arial" w:hAnsi="Arial" w:cs="Arial"/>
          <w:sz w:val="20"/>
          <w:szCs w:val="20"/>
        </w:rPr>
        <w:t xml:space="preserve"> as was the year. US equities</w:t>
      </w:r>
      <w:r w:rsidR="00A03EB4">
        <w:rPr>
          <w:rFonts w:ascii="Arial" w:hAnsi="Arial" w:cs="Arial"/>
          <w:sz w:val="20"/>
          <w:szCs w:val="20"/>
        </w:rPr>
        <w:t>,</w:t>
      </w:r>
      <w:r>
        <w:rPr>
          <w:rFonts w:ascii="Arial" w:hAnsi="Arial" w:cs="Arial"/>
          <w:sz w:val="20"/>
          <w:szCs w:val="20"/>
        </w:rPr>
        <w:t xml:space="preserve"> as measured by the S&amp;P 500</w:t>
      </w:r>
      <w:r w:rsidR="00A03EB4">
        <w:rPr>
          <w:rFonts w:ascii="Arial" w:hAnsi="Arial" w:cs="Arial"/>
          <w:sz w:val="20"/>
          <w:szCs w:val="20"/>
        </w:rPr>
        <w:t>,</w:t>
      </w:r>
      <w:r>
        <w:rPr>
          <w:rFonts w:ascii="Arial" w:hAnsi="Arial" w:cs="Arial"/>
          <w:sz w:val="20"/>
          <w:szCs w:val="20"/>
        </w:rPr>
        <w:t xml:space="preserve"> fell 5.8%, bringing the </w:t>
      </w:r>
      <w:r w:rsidR="00A03EB4">
        <w:rPr>
          <w:rFonts w:ascii="Arial" w:hAnsi="Arial" w:cs="Arial"/>
          <w:sz w:val="20"/>
          <w:szCs w:val="20"/>
        </w:rPr>
        <w:t xml:space="preserve">index's </w:t>
      </w:r>
      <w:r>
        <w:rPr>
          <w:rFonts w:ascii="Arial" w:hAnsi="Arial" w:cs="Arial"/>
          <w:sz w:val="20"/>
          <w:szCs w:val="20"/>
        </w:rPr>
        <w:t xml:space="preserve">return </w:t>
      </w:r>
      <w:r w:rsidR="00074902">
        <w:rPr>
          <w:rFonts w:ascii="Arial" w:hAnsi="Arial" w:cs="Arial"/>
          <w:sz w:val="20"/>
          <w:szCs w:val="20"/>
        </w:rPr>
        <w:t>for</w:t>
      </w:r>
      <w:r>
        <w:rPr>
          <w:rFonts w:ascii="Arial" w:hAnsi="Arial" w:cs="Arial"/>
          <w:sz w:val="20"/>
          <w:szCs w:val="20"/>
        </w:rPr>
        <w:t xml:space="preserve"> the year to -18.1%, its worst year since 2008. </w:t>
      </w:r>
      <w:r w:rsidR="002745FC">
        <w:rPr>
          <w:rFonts w:ascii="Arial" w:hAnsi="Arial" w:cs="Arial"/>
          <w:sz w:val="20"/>
          <w:szCs w:val="20"/>
        </w:rPr>
        <w:t xml:space="preserve">International developed equities </w:t>
      </w:r>
      <w:r w:rsidR="00604269">
        <w:rPr>
          <w:rFonts w:ascii="Arial" w:hAnsi="Arial" w:cs="Arial"/>
          <w:sz w:val="20"/>
          <w:szCs w:val="20"/>
        </w:rPr>
        <w:t xml:space="preserve">eked out a small gain </w:t>
      </w:r>
      <w:r w:rsidR="00A03EB4">
        <w:rPr>
          <w:rFonts w:ascii="Arial" w:hAnsi="Arial" w:cs="Arial"/>
          <w:sz w:val="20"/>
          <w:szCs w:val="20"/>
        </w:rPr>
        <w:t xml:space="preserve">of </w:t>
      </w:r>
      <w:r w:rsidR="00604269">
        <w:rPr>
          <w:rFonts w:ascii="Arial" w:hAnsi="Arial" w:cs="Arial"/>
          <w:sz w:val="20"/>
          <w:szCs w:val="20"/>
        </w:rPr>
        <w:t>0.1</w:t>
      </w:r>
      <w:r w:rsidR="00074902">
        <w:rPr>
          <w:rFonts w:ascii="Arial" w:hAnsi="Arial" w:cs="Arial"/>
          <w:sz w:val="20"/>
          <w:szCs w:val="20"/>
        </w:rPr>
        <w:t>%</w:t>
      </w:r>
      <w:r w:rsidR="00A03EB4">
        <w:rPr>
          <w:rFonts w:ascii="Arial" w:hAnsi="Arial" w:cs="Arial"/>
          <w:sz w:val="20"/>
          <w:szCs w:val="20"/>
        </w:rPr>
        <w:t>,</w:t>
      </w:r>
      <w:r w:rsidR="00604269">
        <w:rPr>
          <w:rFonts w:ascii="Arial" w:hAnsi="Arial" w:cs="Arial"/>
          <w:sz w:val="20"/>
          <w:szCs w:val="20"/>
        </w:rPr>
        <w:t xml:space="preserve"> helped by a falling US dollar. Finally, </w:t>
      </w:r>
      <w:r w:rsidR="00074902">
        <w:rPr>
          <w:rFonts w:ascii="Arial" w:hAnsi="Arial" w:cs="Arial"/>
          <w:sz w:val="20"/>
          <w:szCs w:val="20"/>
        </w:rPr>
        <w:t xml:space="preserve">emerging market equities </w:t>
      </w:r>
      <w:r w:rsidR="00604269">
        <w:rPr>
          <w:rFonts w:ascii="Arial" w:hAnsi="Arial" w:cs="Arial"/>
          <w:sz w:val="20"/>
          <w:szCs w:val="20"/>
        </w:rPr>
        <w:t>also fell 1.4% despite strong gains from China on reopening potential.</w:t>
      </w:r>
      <w:r w:rsidR="00074902">
        <w:rPr>
          <w:rFonts w:ascii="Arial" w:hAnsi="Arial" w:cs="Arial"/>
          <w:sz w:val="20"/>
          <w:szCs w:val="20"/>
        </w:rPr>
        <w:t xml:space="preserve"> </w:t>
      </w:r>
      <w:r w:rsidR="00280619">
        <w:rPr>
          <w:rFonts w:ascii="Arial" w:hAnsi="Arial" w:cs="Arial"/>
          <w:sz w:val="20"/>
          <w:szCs w:val="20"/>
        </w:rPr>
        <w:t xml:space="preserve">Contributing to </w:t>
      </w:r>
      <w:r w:rsidR="00A03EB4">
        <w:rPr>
          <w:rFonts w:ascii="Arial" w:hAnsi="Arial" w:cs="Arial"/>
          <w:sz w:val="20"/>
          <w:szCs w:val="20"/>
        </w:rPr>
        <w:t xml:space="preserve">December's </w:t>
      </w:r>
      <w:r w:rsidR="00280619">
        <w:rPr>
          <w:rFonts w:ascii="Arial" w:hAnsi="Arial" w:cs="Arial"/>
          <w:sz w:val="20"/>
          <w:szCs w:val="20"/>
        </w:rPr>
        <w:t xml:space="preserve">performance were themes seen throughout 2022: continued hawkish central bank policy to </w:t>
      </w:r>
      <w:r w:rsidR="001B04ED">
        <w:rPr>
          <w:rFonts w:ascii="Arial" w:hAnsi="Arial" w:cs="Arial"/>
          <w:sz w:val="20"/>
          <w:szCs w:val="20"/>
        </w:rPr>
        <w:t>combat</w:t>
      </w:r>
      <w:r w:rsidR="00280619">
        <w:rPr>
          <w:rFonts w:ascii="Arial" w:hAnsi="Arial" w:cs="Arial"/>
          <w:sz w:val="20"/>
          <w:szCs w:val="20"/>
        </w:rPr>
        <w:t xml:space="preserve"> inflation,</w:t>
      </w:r>
      <w:r w:rsidR="001B04ED">
        <w:rPr>
          <w:rFonts w:ascii="Arial" w:hAnsi="Arial" w:cs="Arial"/>
          <w:sz w:val="20"/>
          <w:szCs w:val="20"/>
        </w:rPr>
        <w:t xml:space="preserve"> the ongoing Russia-Ukraine conflict, and lingering fears of </w:t>
      </w:r>
      <w:r w:rsidR="003E6F27">
        <w:rPr>
          <w:rFonts w:ascii="Arial" w:hAnsi="Arial" w:cs="Arial"/>
          <w:sz w:val="20"/>
          <w:szCs w:val="20"/>
        </w:rPr>
        <w:t>a recession</w:t>
      </w:r>
      <w:r w:rsidR="001B04ED">
        <w:rPr>
          <w:rFonts w:ascii="Arial" w:hAnsi="Arial" w:cs="Arial"/>
          <w:sz w:val="20"/>
          <w:szCs w:val="20"/>
        </w:rPr>
        <w:t>.</w:t>
      </w:r>
    </w:p>
    <w:p w14:paraId="2784DDE7" w14:textId="2F41A363" w:rsidR="001B04ED" w:rsidRDefault="001B04ED" w:rsidP="00202216">
      <w:pPr>
        <w:spacing w:after="0"/>
        <w:ind w:left="1440" w:right="-360"/>
        <w:rPr>
          <w:rFonts w:ascii="Arial" w:hAnsi="Arial" w:cs="Arial"/>
          <w:sz w:val="20"/>
          <w:szCs w:val="20"/>
        </w:rPr>
      </w:pPr>
    </w:p>
    <w:p w14:paraId="0425D6D9" w14:textId="0EB552EB" w:rsidR="001B04ED" w:rsidRDefault="00430BA6" w:rsidP="00202216">
      <w:pPr>
        <w:spacing w:after="0"/>
        <w:ind w:left="1440" w:right="-360"/>
        <w:rPr>
          <w:rFonts w:ascii="Arial" w:hAnsi="Arial" w:cs="Arial"/>
          <w:sz w:val="20"/>
          <w:szCs w:val="20"/>
        </w:rPr>
      </w:pPr>
      <w:r>
        <w:rPr>
          <w:rFonts w:ascii="Arial" w:hAnsi="Arial" w:cs="Arial"/>
          <w:sz w:val="20"/>
          <w:szCs w:val="20"/>
        </w:rPr>
        <w:t>Sectors within the S&amp;P 500 all saw declines in December. Defensive sectors</w:t>
      </w:r>
      <w:r w:rsidR="00A03EB4">
        <w:rPr>
          <w:rFonts w:ascii="Arial" w:hAnsi="Arial" w:cs="Arial"/>
          <w:sz w:val="20"/>
          <w:szCs w:val="20"/>
        </w:rPr>
        <w:t>,</w:t>
      </w:r>
      <w:r>
        <w:rPr>
          <w:rFonts w:ascii="Arial" w:hAnsi="Arial" w:cs="Arial"/>
          <w:sz w:val="20"/>
          <w:szCs w:val="20"/>
        </w:rPr>
        <w:t xml:space="preserve"> such as utilities, healthcare, and consumer staples</w:t>
      </w:r>
      <w:r w:rsidR="00A03EB4">
        <w:rPr>
          <w:rFonts w:ascii="Arial" w:hAnsi="Arial" w:cs="Arial"/>
          <w:sz w:val="20"/>
          <w:szCs w:val="20"/>
        </w:rPr>
        <w:t>,</w:t>
      </w:r>
      <w:r>
        <w:rPr>
          <w:rFonts w:ascii="Arial" w:hAnsi="Arial" w:cs="Arial"/>
          <w:sz w:val="20"/>
          <w:szCs w:val="20"/>
        </w:rPr>
        <w:t xml:space="preserve"> provided the least downside, whereas more sensitive and cyclical sectors</w:t>
      </w:r>
      <w:r w:rsidR="00A03EB4">
        <w:rPr>
          <w:rFonts w:ascii="Arial" w:hAnsi="Arial" w:cs="Arial"/>
          <w:sz w:val="20"/>
          <w:szCs w:val="20"/>
        </w:rPr>
        <w:t>,</w:t>
      </w:r>
      <w:r>
        <w:rPr>
          <w:rFonts w:ascii="Arial" w:hAnsi="Arial" w:cs="Arial"/>
          <w:sz w:val="20"/>
          <w:szCs w:val="20"/>
        </w:rPr>
        <w:t xml:space="preserve"> such as consumer discretionary and technology</w:t>
      </w:r>
      <w:r w:rsidR="00A03EB4">
        <w:rPr>
          <w:rFonts w:ascii="Arial" w:hAnsi="Arial" w:cs="Arial"/>
          <w:sz w:val="20"/>
          <w:szCs w:val="20"/>
        </w:rPr>
        <w:t>,</w:t>
      </w:r>
      <w:r>
        <w:rPr>
          <w:rFonts w:ascii="Arial" w:hAnsi="Arial" w:cs="Arial"/>
          <w:sz w:val="20"/>
          <w:szCs w:val="20"/>
        </w:rPr>
        <w:t xml:space="preserve"> declined the most. </w:t>
      </w:r>
      <w:r w:rsidR="00820660">
        <w:rPr>
          <w:rFonts w:ascii="Arial" w:hAnsi="Arial" w:cs="Arial"/>
          <w:sz w:val="20"/>
          <w:szCs w:val="20"/>
        </w:rPr>
        <w:t>Energy was the only positive sector for the year</w:t>
      </w:r>
      <w:r w:rsidR="00495777">
        <w:rPr>
          <w:rFonts w:ascii="Arial" w:hAnsi="Arial" w:cs="Arial"/>
          <w:sz w:val="20"/>
          <w:szCs w:val="20"/>
        </w:rPr>
        <w:t>, rising a staggering 65.7%</w:t>
      </w:r>
      <w:r w:rsidR="00820660">
        <w:rPr>
          <w:rFonts w:ascii="Arial" w:hAnsi="Arial" w:cs="Arial"/>
          <w:sz w:val="20"/>
          <w:szCs w:val="20"/>
        </w:rPr>
        <w:t>.</w:t>
      </w:r>
      <w:r>
        <w:rPr>
          <w:rFonts w:ascii="Arial" w:hAnsi="Arial" w:cs="Arial"/>
          <w:sz w:val="20"/>
          <w:szCs w:val="20"/>
        </w:rPr>
        <w:t xml:space="preserve"> For equity styles, there was </w:t>
      </w:r>
      <w:r w:rsidR="00A03EB4">
        <w:rPr>
          <w:rFonts w:ascii="Arial" w:hAnsi="Arial" w:cs="Arial"/>
          <w:sz w:val="20"/>
          <w:szCs w:val="20"/>
        </w:rPr>
        <w:t xml:space="preserve">a </w:t>
      </w:r>
      <w:r>
        <w:rPr>
          <w:rFonts w:ascii="Arial" w:hAnsi="Arial" w:cs="Arial"/>
          <w:sz w:val="20"/>
          <w:szCs w:val="20"/>
        </w:rPr>
        <w:t>significant disparity between value and growth</w:t>
      </w:r>
      <w:r w:rsidR="00820660">
        <w:rPr>
          <w:rFonts w:ascii="Arial" w:hAnsi="Arial" w:cs="Arial"/>
          <w:sz w:val="20"/>
          <w:szCs w:val="20"/>
        </w:rPr>
        <w:t xml:space="preserve">, particularly for the year, with value outperforming </w:t>
      </w:r>
      <w:r w:rsidR="00A03EB4">
        <w:rPr>
          <w:rFonts w:ascii="Arial" w:hAnsi="Arial" w:cs="Arial"/>
          <w:sz w:val="20"/>
          <w:szCs w:val="20"/>
        </w:rPr>
        <w:t xml:space="preserve">growth's </w:t>
      </w:r>
      <w:r w:rsidR="00495777">
        <w:rPr>
          <w:rFonts w:ascii="Arial" w:hAnsi="Arial" w:cs="Arial"/>
          <w:sz w:val="20"/>
          <w:szCs w:val="20"/>
        </w:rPr>
        <w:t>2022 performance</w:t>
      </w:r>
      <w:r w:rsidR="00820660">
        <w:rPr>
          <w:rFonts w:ascii="Arial" w:hAnsi="Arial" w:cs="Arial"/>
          <w:sz w:val="20"/>
          <w:szCs w:val="20"/>
        </w:rPr>
        <w:t xml:space="preserve"> </w:t>
      </w:r>
      <w:r w:rsidR="00D6556F">
        <w:rPr>
          <w:rFonts w:ascii="Arial" w:hAnsi="Arial" w:cs="Arial"/>
          <w:sz w:val="20"/>
          <w:szCs w:val="20"/>
        </w:rPr>
        <w:t>by a spread in</w:t>
      </w:r>
      <w:r w:rsidR="00495777">
        <w:rPr>
          <w:rFonts w:ascii="Arial" w:hAnsi="Arial" w:cs="Arial"/>
          <w:sz w:val="20"/>
          <w:szCs w:val="20"/>
        </w:rPr>
        <w:t xml:space="preserve"> excess of 23%</w:t>
      </w:r>
      <w:r w:rsidR="00495777">
        <w:rPr>
          <w:rStyle w:val="EndnoteReference"/>
          <w:rFonts w:ascii="Arial" w:hAnsi="Arial" w:cs="Arial"/>
          <w:sz w:val="20"/>
          <w:szCs w:val="20"/>
        </w:rPr>
        <w:endnoteReference w:id="1"/>
      </w:r>
      <w:r w:rsidR="00495777">
        <w:rPr>
          <w:rFonts w:ascii="Arial" w:hAnsi="Arial" w:cs="Arial"/>
          <w:sz w:val="20"/>
          <w:szCs w:val="20"/>
        </w:rPr>
        <w:t xml:space="preserve">. </w:t>
      </w:r>
      <w:r w:rsidR="00A36526">
        <w:rPr>
          <w:rFonts w:ascii="Arial" w:hAnsi="Arial" w:cs="Arial"/>
          <w:sz w:val="20"/>
          <w:szCs w:val="20"/>
        </w:rPr>
        <w:t xml:space="preserve">Growth’s struggles </w:t>
      </w:r>
      <w:r w:rsidR="00E63D71">
        <w:rPr>
          <w:rFonts w:ascii="Arial" w:hAnsi="Arial" w:cs="Arial"/>
          <w:sz w:val="20"/>
          <w:szCs w:val="20"/>
        </w:rPr>
        <w:t xml:space="preserve">primarily </w:t>
      </w:r>
      <w:r w:rsidR="00495777">
        <w:rPr>
          <w:rFonts w:ascii="Arial" w:hAnsi="Arial" w:cs="Arial"/>
          <w:sz w:val="20"/>
          <w:szCs w:val="20"/>
        </w:rPr>
        <w:t xml:space="preserve">can be attributed to </w:t>
      </w:r>
      <w:r w:rsidR="00A36526">
        <w:rPr>
          <w:rFonts w:ascii="Arial" w:hAnsi="Arial" w:cs="Arial"/>
          <w:sz w:val="20"/>
          <w:szCs w:val="20"/>
        </w:rPr>
        <w:t xml:space="preserve">the style’s </w:t>
      </w:r>
      <w:r w:rsidR="00495777">
        <w:rPr>
          <w:rFonts w:ascii="Arial" w:hAnsi="Arial" w:cs="Arial"/>
          <w:sz w:val="20"/>
          <w:szCs w:val="20"/>
        </w:rPr>
        <w:t>greater sensitivity to rising interest rates</w:t>
      </w:r>
      <w:r w:rsidR="00465B0A">
        <w:rPr>
          <w:rFonts w:ascii="Arial" w:hAnsi="Arial" w:cs="Arial"/>
          <w:sz w:val="20"/>
          <w:szCs w:val="20"/>
        </w:rPr>
        <w:t xml:space="preserve"> and high starting valuations.</w:t>
      </w:r>
      <w:r w:rsidR="00D6556F">
        <w:rPr>
          <w:rFonts w:ascii="Arial" w:hAnsi="Arial" w:cs="Arial"/>
          <w:sz w:val="20"/>
          <w:szCs w:val="20"/>
        </w:rPr>
        <w:t xml:space="preserve"> Despite performing relatively better, value </w:t>
      </w:r>
      <w:r w:rsidR="00587BE5">
        <w:rPr>
          <w:rFonts w:ascii="Arial" w:hAnsi="Arial" w:cs="Arial"/>
          <w:sz w:val="20"/>
          <w:szCs w:val="20"/>
        </w:rPr>
        <w:t>indexes</w:t>
      </w:r>
      <w:r w:rsidR="00D6556F">
        <w:rPr>
          <w:rFonts w:ascii="Arial" w:hAnsi="Arial" w:cs="Arial"/>
          <w:sz w:val="20"/>
          <w:szCs w:val="20"/>
        </w:rPr>
        <w:t xml:space="preserve"> </w:t>
      </w:r>
      <w:r w:rsidR="00587BE5">
        <w:rPr>
          <w:rFonts w:ascii="Arial" w:hAnsi="Arial" w:cs="Arial"/>
          <w:sz w:val="20"/>
          <w:szCs w:val="20"/>
        </w:rPr>
        <w:t>were still</w:t>
      </w:r>
      <w:r w:rsidR="00D6556F">
        <w:rPr>
          <w:rFonts w:ascii="Arial" w:hAnsi="Arial" w:cs="Arial"/>
          <w:sz w:val="20"/>
          <w:szCs w:val="20"/>
        </w:rPr>
        <w:t xml:space="preserve"> in the negative </w:t>
      </w:r>
      <w:r w:rsidR="002562F9">
        <w:rPr>
          <w:rFonts w:ascii="Arial" w:hAnsi="Arial" w:cs="Arial"/>
          <w:sz w:val="20"/>
          <w:szCs w:val="20"/>
        </w:rPr>
        <w:t>for both the</w:t>
      </w:r>
      <w:r w:rsidR="00D6556F">
        <w:rPr>
          <w:rFonts w:ascii="Arial" w:hAnsi="Arial" w:cs="Arial"/>
          <w:sz w:val="20"/>
          <w:szCs w:val="20"/>
        </w:rPr>
        <w:t xml:space="preserve"> month and year.</w:t>
      </w:r>
    </w:p>
    <w:p w14:paraId="62F3BFFF" w14:textId="3C1983F6" w:rsidR="00D6556F" w:rsidRDefault="00D6556F" w:rsidP="00202216">
      <w:pPr>
        <w:spacing w:after="0"/>
        <w:ind w:left="1440" w:right="-360"/>
        <w:rPr>
          <w:rFonts w:ascii="Arial" w:hAnsi="Arial" w:cs="Arial"/>
          <w:sz w:val="20"/>
          <w:szCs w:val="20"/>
        </w:rPr>
      </w:pPr>
    </w:p>
    <w:p w14:paraId="39E8448B" w14:textId="204600CB" w:rsidR="00D6556F" w:rsidRDefault="00562910" w:rsidP="00202216">
      <w:pPr>
        <w:spacing w:after="0"/>
        <w:ind w:left="1440" w:right="-360"/>
        <w:rPr>
          <w:rFonts w:ascii="Arial" w:hAnsi="Arial" w:cs="Arial"/>
          <w:sz w:val="20"/>
          <w:szCs w:val="20"/>
        </w:rPr>
      </w:pPr>
      <w:r>
        <w:rPr>
          <w:rFonts w:ascii="Arial" w:hAnsi="Arial" w:cs="Arial"/>
          <w:sz w:val="20"/>
          <w:szCs w:val="20"/>
        </w:rPr>
        <w:t xml:space="preserve">Moving to fixed income, </w:t>
      </w:r>
      <w:r w:rsidR="00E43995">
        <w:rPr>
          <w:rFonts w:ascii="Arial" w:hAnsi="Arial" w:cs="Arial"/>
          <w:sz w:val="20"/>
          <w:szCs w:val="20"/>
        </w:rPr>
        <w:t>international bonds</w:t>
      </w:r>
      <w:r w:rsidR="00604269">
        <w:rPr>
          <w:rFonts w:ascii="Arial" w:hAnsi="Arial" w:cs="Arial"/>
          <w:sz w:val="20"/>
          <w:szCs w:val="20"/>
        </w:rPr>
        <w:t xml:space="preserve"> outperformed</w:t>
      </w:r>
      <w:r w:rsidR="00E43995">
        <w:rPr>
          <w:rFonts w:ascii="Arial" w:hAnsi="Arial" w:cs="Arial"/>
          <w:sz w:val="20"/>
          <w:szCs w:val="20"/>
        </w:rPr>
        <w:t xml:space="preserve"> domestic bonds for the month</w:t>
      </w:r>
      <w:r w:rsidR="00604269">
        <w:rPr>
          <w:rFonts w:ascii="Arial" w:hAnsi="Arial" w:cs="Arial"/>
          <w:sz w:val="20"/>
          <w:szCs w:val="20"/>
        </w:rPr>
        <w:t xml:space="preserve"> as the dollar fell</w:t>
      </w:r>
      <w:r w:rsidR="003C64F6">
        <w:rPr>
          <w:rFonts w:ascii="Arial" w:hAnsi="Arial" w:cs="Arial"/>
          <w:sz w:val="20"/>
          <w:szCs w:val="20"/>
        </w:rPr>
        <w:t>. The global bond index was able to post a positive return of 0.5%.</w:t>
      </w:r>
      <w:r w:rsidR="008E38B4">
        <w:rPr>
          <w:rFonts w:ascii="Arial" w:hAnsi="Arial" w:cs="Arial"/>
          <w:sz w:val="20"/>
          <w:szCs w:val="20"/>
        </w:rPr>
        <w:t xml:space="preserve"> </w:t>
      </w:r>
      <w:r w:rsidR="00A03EB4">
        <w:rPr>
          <w:rFonts w:ascii="Arial" w:hAnsi="Arial" w:cs="Arial"/>
          <w:sz w:val="20"/>
          <w:szCs w:val="20"/>
        </w:rPr>
        <w:t>Long</w:t>
      </w:r>
      <w:r w:rsidR="00733F90">
        <w:rPr>
          <w:rFonts w:ascii="Arial" w:hAnsi="Arial" w:cs="Arial"/>
          <w:sz w:val="20"/>
          <w:szCs w:val="20"/>
        </w:rPr>
        <w:t xml:space="preserve"> </w:t>
      </w:r>
      <w:r w:rsidR="008E38B4">
        <w:rPr>
          <w:rFonts w:ascii="Arial" w:hAnsi="Arial" w:cs="Arial"/>
          <w:sz w:val="20"/>
          <w:szCs w:val="20"/>
        </w:rPr>
        <w:t xml:space="preserve">duration </w:t>
      </w:r>
      <w:r w:rsidR="008E38B4">
        <w:rPr>
          <w:rFonts w:ascii="Arial" w:hAnsi="Arial" w:cs="Arial"/>
          <w:sz w:val="20"/>
          <w:szCs w:val="20"/>
        </w:rPr>
        <w:lastRenderedPageBreak/>
        <w:t xml:space="preserve">and </w:t>
      </w:r>
      <w:r w:rsidR="00F73EA2">
        <w:rPr>
          <w:rFonts w:ascii="Arial" w:hAnsi="Arial" w:cs="Arial"/>
          <w:sz w:val="20"/>
          <w:szCs w:val="20"/>
        </w:rPr>
        <w:t>lower-quality</w:t>
      </w:r>
      <w:r w:rsidR="008E38B4">
        <w:rPr>
          <w:rFonts w:ascii="Arial" w:hAnsi="Arial" w:cs="Arial"/>
          <w:sz w:val="20"/>
          <w:szCs w:val="20"/>
        </w:rPr>
        <w:t xml:space="preserve"> bonds were hardest hit, owing to continued interest rate increases and uncertainty around a looming recession. Short-term treasury bonds and municipal bonds were the positive indexes for the month</w:t>
      </w:r>
      <w:r w:rsidR="00B41CC3">
        <w:rPr>
          <w:rFonts w:ascii="Arial" w:hAnsi="Arial" w:cs="Arial"/>
          <w:sz w:val="20"/>
          <w:szCs w:val="20"/>
        </w:rPr>
        <w:t>.</w:t>
      </w:r>
    </w:p>
    <w:p w14:paraId="039C581F" w14:textId="77777777" w:rsidR="008E38B4" w:rsidRDefault="008E38B4" w:rsidP="00202216">
      <w:pPr>
        <w:spacing w:after="0"/>
        <w:ind w:left="1440" w:right="-360"/>
        <w:rPr>
          <w:rFonts w:ascii="Arial" w:hAnsi="Arial" w:cs="Arial"/>
          <w:sz w:val="20"/>
          <w:szCs w:val="20"/>
        </w:rPr>
      </w:pPr>
    </w:p>
    <w:p w14:paraId="6AABC8B6" w14:textId="78CE96C6" w:rsidR="00465B0A" w:rsidRDefault="00E67867" w:rsidP="00202216">
      <w:pPr>
        <w:spacing w:after="0"/>
        <w:ind w:left="1440" w:right="-360"/>
        <w:rPr>
          <w:rFonts w:ascii="Arial" w:hAnsi="Arial" w:cs="Arial"/>
          <w:sz w:val="20"/>
          <w:szCs w:val="20"/>
        </w:rPr>
      </w:pPr>
      <w:r>
        <w:rPr>
          <w:rFonts w:ascii="Arial" w:hAnsi="Arial" w:cs="Arial"/>
          <w:sz w:val="20"/>
          <w:szCs w:val="20"/>
        </w:rPr>
        <w:t>Broad commodities retreated in December, declining 2.4%. Energy was the primary detractor for the index</w:t>
      </w:r>
      <w:r w:rsidR="00A03EB4">
        <w:rPr>
          <w:rFonts w:ascii="Arial" w:hAnsi="Arial" w:cs="Arial"/>
          <w:sz w:val="20"/>
          <w:szCs w:val="20"/>
        </w:rPr>
        <w:t>,</w:t>
      </w:r>
      <w:r>
        <w:rPr>
          <w:rFonts w:ascii="Arial" w:hAnsi="Arial" w:cs="Arial"/>
          <w:sz w:val="20"/>
          <w:szCs w:val="20"/>
        </w:rPr>
        <w:t xml:space="preserve"> while most other commodity </w:t>
      </w:r>
      <w:r w:rsidR="00C4221B">
        <w:rPr>
          <w:rFonts w:ascii="Arial" w:hAnsi="Arial" w:cs="Arial"/>
          <w:sz w:val="20"/>
          <w:szCs w:val="20"/>
        </w:rPr>
        <w:t xml:space="preserve">sectors </w:t>
      </w:r>
      <w:r>
        <w:rPr>
          <w:rFonts w:ascii="Arial" w:hAnsi="Arial" w:cs="Arial"/>
          <w:sz w:val="20"/>
          <w:szCs w:val="20"/>
        </w:rPr>
        <w:t>were positive. The positive standouts were precious metals</w:t>
      </w:r>
      <w:r w:rsidR="00A03EB4">
        <w:rPr>
          <w:rFonts w:ascii="Arial" w:hAnsi="Arial" w:cs="Arial"/>
          <w:sz w:val="20"/>
          <w:szCs w:val="20"/>
        </w:rPr>
        <w:t>,</w:t>
      </w:r>
      <w:r>
        <w:rPr>
          <w:rFonts w:ascii="Arial" w:hAnsi="Arial" w:cs="Arial"/>
          <w:sz w:val="20"/>
          <w:szCs w:val="20"/>
        </w:rPr>
        <w:t xml:space="preserve"> with silver leading the pack</w:t>
      </w:r>
      <w:r w:rsidR="00B41CC3">
        <w:rPr>
          <w:rFonts w:ascii="Arial" w:hAnsi="Arial" w:cs="Arial"/>
          <w:sz w:val="20"/>
          <w:szCs w:val="20"/>
        </w:rPr>
        <w:t xml:space="preserve">. </w:t>
      </w:r>
      <w:r>
        <w:rPr>
          <w:rFonts w:ascii="Arial" w:hAnsi="Arial" w:cs="Arial"/>
          <w:sz w:val="20"/>
          <w:szCs w:val="20"/>
        </w:rPr>
        <w:t>Despite a strong year, the dollar continued its quarterly decline, falling an additional 1.9% in December</w:t>
      </w:r>
      <w:r w:rsidR="00147317">
        <w:rPr>
          <w:rFonts w:ascii="Arial" w:hAnsi="Arial" w:cs="Arial"/>
          <w:sz w:val="20"/>
          <w:szCs w:val="20"/>
        </w:rPr>
        <w:t xml:space="preserve"> as investors weigh</w:t>
      </w:r>
      <w:r w:rsidR="00A03EB4">
        <w:rPr>
          <w:rFonts w:ascii="Arial" w:hAnsi="Arial" w:cs="Arial"/>
          <w:sz w:val="20"/>
          <w:szCs w:val="20"/>
        </w:rPr>
        <w:t>ed</w:t>
      </w:r>
      <w:r w:rsidR="00147317">
        <w:rPr>
          <w:rFonts w:ascii="Arial" w:hAnsi="Arial" w:cs="Arial"/>
          <w:sz w:val="20"/>
          <w:szCs w:val="20"/>
        </w:rPr>
        <w:t xml:space="preserve"> the prospect of cooling inflation and declining growth. Lastly, REITs</w:t>
      </w:r>
      <w:r w:rsidR="00C4221B">
        <w:rPr>
          <w:rFonts w:ascii="Arial" w:hAnsi="Arial" w:cs="Arial"/>
          <w:sz w:val="20"/>
          <w:szCs w:val="20"/>
        </w:rPr>
        <w:t xml:space="preserve"> declined 5</w:t>
      </w:r>
      <w:r w:rsidR="00C05402">
        <w:rPr>
          <w:rFonts w:ascii="Arial" w:hAnsi="Arial" w:cs="Arial"/>
          <w:sz w:val="20"/>
          <w:szCs w:val="20"/>
        </w:rPr>
        <w:t>.0</w:t>
      </w:r>
      <w:r w:rsidR="00C4221B">
        <w:rPr>
          <w:rFonts w:ascii="Arial" w:hAnsi="Arial" w:cs="Arial"/>
          <w:sz w:val="20"/>
          <w:szCs w:val="20"/>
        </w:rPr>
        <w:t xml:space="preserve">% </w:t>
      </w:r>
      <w:r w:rsidR="00147317">
        <w:rPr>
          <w:rFonts w:ascii="Arial" w:hAnsi="Arial" w:cs="Arial"/>
          <w:sz w:val="20"/>
          <w:szCs w:val="20"/>
        </w:rPr>
        <w:t xml:space="preserve">as the housing market </w:t>
      </w:r>
      <w:r w:rsidR="00A03EB4">
        <w:rPr>
          <w:rFonts w:ascii="Arial" w:hAnsi="Arial" w:cs="Arial"/>
          <w:sz w:val="20"/>
          <w:szCs w:val="20"/>
        </w:rPr>
        <w:t xml:space="preserve">continued </w:t>
      </w:r>
      <w:r w:rsidR="00147317">
        <w:rPr>
          <w:rFonts w:ascii="Arial" w:hAnsi="Arial" w:cs="Arial"/>
          <w:sz w:val="20"/>
          <w:szCs w:val="20"/>
        </w:rPr>
        <w:t xml:space="preserve">to slow and fears of a slowing economy </w:t>
      </w:r>
      <w:r w:rsidR="00A03EB4">
        <w:rPr>
          <w:rFonts w:ascii="Arial" w:hAnsi="Arial" w:cs="Arial"/>
          <w:sz w:val="20"/>
          <w:szCs w:val="20"/>
        </w:rPr>
        <w:t>grew</w:t>
      </w:r>
      <w:r w:rsidR="00147317">
        <w:rPr>
          <w:rFonts w:ascii="Arial" w:hAnsi="Arial" w:cs="Arial"/>
          <w:sz w:val="20"/>
          <w:szCs w:val="20"/>
        </w:rPr>
        <w:t>.</w:t>
      </w:r>
    </w:p>
    <w:p w14:paraId="29759149" w14:textId="77777777" w:rsidR="008E38B4" w:rsidRDefault="008E38B4" w:rsidP="008E38B4">
      <w:pPr>
        <w:spacing w:after="0"/>
        <w:ind w:right="-360"/>
        <w:rPr>
          <w:rFonts w:ascii="Arial" w:hAnsi="Arial" w:cs="Arial"/>
          <w:sz w:val="20"/>
          <w:szCs w:val="20"/>
        </w:rPr>
      </w:pPr>
    </w:p>
    <w:p w14:paraId="624788B5" w14:textId="65BFBA55" w:rsidR="00085FAC" w:rsidRDefault="00617FA4" w:rsidP="00B41CC3">
      <w:pPr>
        <w:spacing w:after="0"/>
        <w:ind w:left="1440" w:right="-360"/>
        <w:rPr>
          <w:rFonts w:ascii="Arial" w:hAnsi="Arial" w:cs="Arial"/>
          <w:sz w:val="20"/>
          <w:szCs w:val="20"/>
        </w:rPr>
      </w:pPr>
      <w:r>
        <w:rPr>
          <w:rFonts w:ascii="Arial" w:hAnsi="Arial" w:cs="Arial"/>
          <w:sz w:val="20"/>
          <w:szCs w:val="20"/>
        </w:rPr>
        <w:t>The blended 60/40 index using global equities and global bonds returned -2.1% in December. Allocations to equities, REITs and commodities hurt</w:t>
      </w:r>
      <w:r w:rsidR="00A03EB4">
        <w:rPr>
          <w:rFonts w:ascii="Arial" w:hAnsi="Arial" w:cs="Arial"/>
          <w:sz w:val="20"/>
          <w:szCs w:val="20"/>
        </w:rPr>
        <w:t>,</w:t>
      </w:r>
      <w:r>
        <w:rPr>
          <w:rFonts w:ascii="Arial" w:hAnsi="Arial" w:cs="Arial"/>
          <w:sz w:val="20"/>
          <w:szCs w:val="20"/>
        </w:rPr>
        <w:t xml:space="preserve"> while bonds and gold helped. Expanding the view to 2022, commodities were the sole positive performer, owning much of that performance to the spikes in energy prices. And despite some of the worst </w:t>
      </w:r>
      <w:r w:rsidR="000A50E6">
        <w:rPr>
          <w:rFonts w:ascii="Arial" w:hAnsi="Arial" w:cs="Arial"/>
          <w:sz w:val="20"/>
          <w:szCs w:val="20"/>
        </w:rPr>
        <w:t>returns in bonds on record, global bonds helped the 60/40 relative to equities and REITs in 2022</w:t>
      </w:r>
      <w:r w:rsidR="00B41CC3">
        <w:rPr>
          <w:rFonts w:ascii="Arial" w:hAnsi="Arial" w:cs="Arial"/>
          <w:sz w:val="20"/>
          <w:szCs w:val="20"/>
        </w:rPr>
        <w:t>.</w:t>
      </w:r>
    </w:p>
    <w:p w14:paraId="26C96E70" w14:textId="44150B89" w:rsidR="00467A07" w:rsidRDefault="003E6F27" w:rsidP="00B41CC3">
      <w:pPr>
        <w:autoSpaceDE w:val="0"/>
        <w:autoSpaceDN w:val="0"/>
        <w:spacing w:after="0"/>
        <w:ind w:left="720" w:right="-360" w:firstLine="720"/>
        <w:rPr>
          <w:rFonts w:ascii="Arial" w:hAnsi="Arial" w:cs="Arial"/>
          <w:color w:val="7F7F7F" w:themeColor="text1" w:themeTint="80"/>
          <w:sz w:val="18"/>
          <w:szCs w:val="18"/>
        </w:rPr>
      </w:pPr>
      <w:r>
        <w:rPr>
          <w:noProof/>
        </w:rPr>
        <w:drawing>
          <wp:anchor distT="0" distB="0" distL="114300" distR="114300" simplePos="0" relativeHeight="251678720" behindDoc="0" locked="0" layoutInCell="1" allowOverlap="1" wp14:anchorId="3487B6BD" wp14:editId="633A32D7">
            <wp:simplePos x="0" y="0"/>
            <wp:positionH relativeFrom="margin">
              <wp:posOffset>923925</wp:posOffset>
            </wp:positionH>
            <wp:positionV relativeFrom="page">
              <wp:posOffset>3620770</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0E53834" w14:textId="77777777" w:rsidR="003E6F27" w:rsidRDefault="003E6F27" w:rsidP="003E6F27">
      <w:pPr>
        <w:autoSpaceDE w:val="0"/>
        <w:autoSpaceDN w:val="0"/>
        <w:spacing w:after="0"/>
        <w:ind w:left="720" w:right="-360" w:firstLine="720"/>
        <w:rPr>
          <w:rFonts w:ascii="Arial" w:hAnsi="Arial" w:cs="Arial"/>
          <w:color w:val="7F7F7F" w:themeColor="text1" w:themeTint="80"/>
          <w:sz w:val="18"/>
          <w:szCs w:val="18"/>
        </w:rPr>
      </w:pPr>
      <w:r w:rsidRPr="005C2C8A">
        <w:rPr>
          <w:rFonts w:ascii="Arial" w:hAnsi="Arial" w:cs="Arial"/>
          <w:color w:val="7F7F7F" w:themeColor="text1" w:themeTint="80"/>
          <w:sz w:val="18"/>
          <w:szCs w:val="18"/>
        </w:rPr>
        <w:t>Source:  Zephyr Style Advisor</w:t>
      </w:r>
    </w:p>
    <w:p w14:paraId="54642A8F" w14:textId="0194A1C4" w:rsidR="00467A07" w:rsidRDefault="00467A07" w:rsidP="00467A07">
      <w:pPr>
        <w:autoSpaceDE w:val="0"/>
        <w:autoSpaceDN w:val="0"/>
        <w:spacing w:after="0"/>
        <w:ind w:right="-360"/>
        <w:rPr>
          <w:rFonts w:ascii="Arial" w:hAnsi="Arial" w:cs="Arial"/>
          <w:i/>
          <w:iCs/>
          <w:color w:val="7F7F7F" w:themeColor="text1" w:themeTint="80"/>
          <w:sz w:val="18"/>
          <w:szCs w:val="18"/>
        </w:rPr>
      </w:pPr>
    </w:p>
    <w:p w14:paraId="7B6B37AC" w14:textId="03047696" w:rsidR="00467A07" w:rsidRDefault="00467A07" w:rsidP="00467A07">
      <w:pPr>
        <w:autoSpaceDE w:val="0"/>
        <w:autoSpaceDN w:val="0"/>
        <w:spacing w:after="0"/>
        <w:ind w:left="-720" w:right="-360"/>
        <w:rPr>
          <w:rFonts w:ascii="Arial" w:hAnsi="Arial" w:cs="Arial"/>
          <w:color w:val="343433"/>
          <w:sz w:val="21"/>
        </w:rPr>
      </w:pPr>
    </w:p>
    <w:p w14:paraId="61DAD098" w14:textId="4FE6859B" w:rsidR="00587BE5" w:rsidRDefault="00587BE5" w:rsidP="00467A07">
      <w:pPr>
        <w:autoSpaceDE w:val="0"/>
        <w:autoSpaceDN w:val="0"/>
        <w:spacing w:after="0"/>
        <w:ind w:left="-720" w:right="-360"/>
        <w:rPr>
          <w:rFonts w:ascii="Arial" w:hAnsi="Arial" w:cs="Arial"/>
          <w:color w:val="343433"/>
          <w:sz w:val="21"/>
        </w:rPr>
      </w:pPr>
    </w:p>
    <w:p w14:paraId="54183D88" w14:textId="6518203D" w:rsidR="00587BE5" w:rsidRDefault="00587BE5" w:rsidP="00467A07">
      <w:pPr>
        <w:autoSpaceDE w:val="0"/>
        <w:autoSpaceDN w:val="0"/>
        <w:spacing w:after="0"/>
        <w:ind w:left="-720" w:right="-360"/>
        <w:rPr>
          <w:rFonts w:ascii="Arial" w:hAnsi="Arial" w:cs="Arial"/>
          <w:color w:val="343433"/>
          <w:sz w:val="21"/>
        </w:rPr>
      </w:pPr>
    </w:p>
    <w:p w14:paraId="5382DBFD" w14:textId="77777777" w:rsidR="00587BE5" w:rsidRDefault="00587BE5" w:rsidP="00467A07">
      <w:pPr>
        <w:autoSpaceDE w:val="0"/>
        <w:autoSpaceDN w:val="0"/>
        <w:spacing w:after="0"/>
        <w:ind w:left="-720" w:right="-360"/>
        <w:rPr>
          <w:rFonts w:ascii="Arial" w:hAnsi="Arial" w:cs="Arial"/>
          <w:color w:val="343433"/>
          <w:sz w:val="21"/>
        </w:rPr>
      </w:pPr>
    </w:p>
    <w:p w14:paraId="1AD94051" w14:textId="77777777" w:rsidR="00587BE5" w:rsidRDefault="00587BE5" w:rsidP="00467A07">
      <w:pPr>
        <w:autoSpaceDE w:val="0"/>
        <w:autoSpaceDN w:val="0"/>
        <w:spacing w:after="0"/>
        <w:ind w:left="-720" w:right="-360"/>
        <w:rPr>
          <w:rFonts w:ascii="Arial" w:hAnsi="Arial" w:cs="Arial"/>
          <w:color w:val="343433"/>
          <w:sz w:val="21"/>
        </w:rPr>
      </w:pPr>
    </w:p>
    <w:p w14:paraId="5E9B0D42" w14:textId="77777777" w:rsidR="00587BE5" w:rsidRDefault="00587BE5" w:rsidP="00467A07">
      <w:pPr>
        <w:autoSpaceDE w:val="0"/>
        <w:autoSpaceDN w:val="0"/>
        <w:spacing w:after="0"/>
        <w:ind w:left="-720" w:right="-360"/>
        <w:rPr>
          <w:rFonts w:ascii="Arial" w:hAnsi="Arial" w:cs="Arial"/>
          <w:color w:val="343433"/>
          <w:sz w:val="21"/>
        </w:rPr>
      </w:pPr>
    </w:p>
    <w:p w14:paraId="469678CE" w14:textId="77777777" w:rsidR="00587BE5" w:rsidRDefault="00587BE5" w:rsidP="00467A07">
      <w:pPr>
        <w:autoSpaceDE w:val="0"/>
        <w:autoSpaceDN w:val="0"/>
        <w:spacing w:after="0"/>
        <w:ind w:left="-720" w:right="-360"/>
        <w:rPr>
          <w:rFonts w:ascii="Arial" w:hAnsi="Arial" w:cs="Arial"/>
          <w:color w:val="343433"/>
          <w:sz w:val="21"/>
        </w:rPr>
      </w:pPr>
    </w:p>
    <w:p w14:paraId="0048E337" w14:textId="77777777" w:rsidR="00587BE5" w:rsidRDefault="00587BE5" w:rsidP="00467A07">
      <w:pPr>
        <w:autoSpaceDE w:val="0"/>
        <w:autoSpaceDN w:val="0"/>
        <w:spacing w:after="0"/>
        <w:ind w:left="-720" w:right="-360"/>
        <w:rPr>
          <w:rFonts w:ascii="Arial" w:hAnsi="Arial" w:cs="Arial"/>
          <w:color w:val="343433"/>
          <w:sz w:val="21"/>
        </w:rPr>
      </w:pPr>
    </w:p>
    <w:p w14:paraId="7453D689" w14:textId="77777777" w:rsidR="00587BE5" w:rsidRDefault="00587BE5" w:rsidP="00467A07">
      <w:pPr>
        <w:autoSpaceDE w:val="0"/>
        <w:autoSpaceDN w:val="0"/>
        <w:spacing w:after="0"/>
        <w:ind w:left="-720" w:right="-360"/>
        <w:rPr>
          <w:rFonts w:ascii="Arial" w:hAnsi="Arial" w:cs="Arial"/>
          <w:color w:val="343433"/>
          <w:sz w:val="21"/>
        </w:rPr>
      </w:pPr>
    </w:p>
    <w:p w14:paraId="537A6B5E" w14:textId="77777777" w:rsidR="00587BE5" w:rsidRDefault="00587BE5" w:rsidP="00467A07">
      <w:pPr>
        <w:autoSpaceDE w:val="0"/>
        <w:autoSpaceDN w:val="0"/>
        <w:spacing w:after="0"/>
        <w:ind w:left="-720" w:right="-360"/>
        <w:rPr>
          <w:rFonts w:ascii="Arial" w:hAnsi="Arial" w:cs="Arial"/>
          <w:color w:val="343433"/>
          <w:sz w:val="21"/>
        </w:rPr>
      </w:pPr>
    </w:p>
    <w:p w14:paraId="33D7B9FD" w14:textId="77777777" w:rsidR="00587BE5" w:rsidRDefault="00587BE5" w:rsidP="00467A07">
      <w:pPr>
        <w:autoSpaceDE w:val="0"/>
        <w:autoSpaceDN w:val="0"/>
        <w:spacing w:after="0"/>
        <w:ind w:left="-720" w:right="-360"/>
        <w:rPr>
          <w:rFonts w:ascii="Arial" w:hAnsi="Arial" w:cs="Arial"/>
          <w:color w:val="343433"/>
          <w:sz w:val="21"/>
        </w:rPr>
      </w:pPr>
    </w:p>
    <w:p w14:paraId="65C775E0" w14:textId="77777777" w:rsidR="003E6F27" w:rsidRDefault="003E6F27" w:rsidP="00467A07">
      <w:pPr>
        <w:autoSpaceDE w:val="0"/>
        <w:autoSpaceDN w:val="0"/>
        <w:spacing w:after="0"/>
        <w:ind w:left="-720" w:right="-360"/>
        <w:rPr>
          <w:rFonts w:ascii="Arial" w:hAnsi="Arial" w:cs="Arial"/>
          <w:color w:val="343433"/>
          <w:sz w:val="21"/>
        </w:rPr>
      </w:pPr>
    </w:p>
    <w:p w14:paraId="56BE3568" w14:textId="77777777" w:rsidR="003E6F27" w:rsidRDefault="003E6F27" w:rsidP="00467A07">
      <w:pPr>
        <w:autoSpaceDE w:val="0"/>
        <w:autoSpaceDN w:val="0"/>
        <w:spacing w:after="0"/>
        <w:ind w:left="-720" w:right="-360"/>
        <w:rPr>
          <w:rFonts w:ascii="Arial" w:hAnsi="Arial" w:cs="Arial"/>
          <w:color w:val="343433"/>
          <w:sz w:val="21"/>
        </w:rPr>
      </w:pPr>
    </w:p>
    <w:p w14:paraId="75BFEE72" w14:textId="77777777" w:rsidR="003E6F27" w:rsidRDefault="003E6F27" w:rsidP="00467A07">
      <w:pPr>
        <w:autoSpaceDE w:val="0"/>
        <w:autoSpaceDN w:val="0"/>
        <w:spacing w:after="0"/>
        <w:ind w:left="-720" w:right="-360"/>
        <w:rPr>
          <w:rFonts w:ascii="Arial" w:hAnsi="Arial" w:cs="Arial"/>
          <w:color w:val="343433"/>
          <w:sz w:val="21"/>
        </w:rPr>
      </w:pPr>
    </w:p>
    <w:p w14:paraId="2F28A0DE" w14:textId="788DDF64" w:rsidR="00395672" w:rsidRDefault="00395672" w:rsidP="00467A07">
      <w:pPr>
        <w:autoSpaceDE w:val="0"/>
        <w:autoSpaceDN w:val="0"/>
        <w:spacing w:after="0"/>
        <w:ind w:left="-720" w:right="-360"/>
        <w:rPr>
          <w:rFonts w:ascii="Arial" w:hAnsi="Arial" w:cs="Arial"/>
          <w:color w:val="343433"/>
          <w:sz w:val="21"/>
        </w:rPr>
      </w:pPr>
      <w:r>
        <w:rPr>
          <w:rFonts w:ascii="Arial" w:hAnsi="Arial" w:cs="Arial"/>
          <w:color w:val="343433"/>
          <w:sz w:val="21"/>
        </w:rPr>
        <w:lastRenderedPageBreak/>
        <w:t xml:space="preserve">INDEX </w:t>
      </w:r>
      <w:r w:rsidRPr="0040163B">
        <w:rPr>
          <w:rFonts w:ascii="Arial" w:hAnsi="Arial" w:cs="Arial"/>
          <w:color w:val="343433"/>
          <w:sz w:val="21"/>
        </w:rPr>
        <w:t>DEFINITIONS</w:t>
      </w:r>
    </w:p>
    <w:p w14:paraId="11D9D61C" w14:textId="77777777" w:rsidR="00467A07" w:rsidRPr="0040163B" w:rsidRDefault="00467A07" w:rsidP="00467A07">
      <w:pPr>
        <w:autoSpaceDE w:val="0"/>
        <w:autoSpaceDN w:val="0"/>
        <w:spacing w:after="0"/>
        <w:ind w:right="-360" w:firstLine="720"/>
        <w:rPr>
          <w:rFonts w:ascii="Arial" w:hAnsi="Arial" w:cs="Arial"/>
          <w:color w:val="343433"/>
          <w:sz w:val="21"/>
        </w:rPr>
      </w:pPr>
    </w:p>
    <w:tbl>
      <w:tblPr>
        <w:tblW w:w="10746" w:type="dxa"/>
        <w:tblInd w:w="-720" w:type="dxa"/>
        <w:tblLayout w:type="fixed"/>
        <w:tblCellMar>
          <w:top w:w="58" w:type="dxa"/>
          <w:left w:w="101" w:type="dxa"/>
          <w:bottom w:w="58" w:type="dxa"/>
          <w:right w:w="0" w:type="dxa"/>
        </w:tblCellMar>
        <w:tblLook w:val="04A0" w:firstRow="1" w:lastRow="0" w:firstColumn="1" w:lastColumn="0" w:noHBand="0" w:noVBand="1"/>
      </w:tblPr>
      <w:tblGrid>
        <w:gridCol w:w="1744"/>
        <w:gridCol w:w="1929"/>
        <w:gridCol w:w="7073"/>
      </w:tblGrid>
      <w:tr w:rsidR="00395672" w:rsidRPr="00567CF8" w14:paraId="02C590B1" w14:textId="77777777" w:rsidTr="00AA3571">
        <w:trPr>
          <w:trHeight w:val="330"/>
        </w:trPr>
        <w:tc>
          <w:tcPr>
            <w:tcW w:w="1744" w:type="dxa"/>
            <w:tcBorders>
              <w:top w:val="nil"/>
              <w:left w:val="nil"/>
              <w:right w:val="nil"/>
            </w:tcBorders>
            <w:shd w:val="clear" w:color="auto" w:fill="003057" w:themeFill="text2"/>
            <w:noWrap/>
            <w:vAlign w:val="center"/>
            <w:hideMark/>
          </w:tcPr>
          <w:p w14:paraId="44B03A4B" w14:textId="77777777" w:rsidR="00395672" w:rsidRPr="00910BD7" w:rsidRDefault="00395672" w:rsidP="00AA3571">
            <w:pPr>
              <w:spacing w:after="0" w:line="240" w:lineRule="auto"/>
              <w:rPr>
                <w:rFonts w:ascii="Arial" w:hAnsi="Arial" w:cs="Arial"/>
                <w:b/>
                <w:bCs/>
                <w:color w:val="FFFFFF" w:themeColor="background1"/>
                <w:sz w:val="18"/>
                <w:szCs w:val="18"/>
              </w:rPr>
            </w:pPr>
            <w:bookmarkStart w:id="1" w:name="_Hlk52777023"/>
            <w:r w:rsidRPr="00910BD7">
              <w:rPr>
                <w:rFonts w:ascii="Arial" w:hAnsi="Arial" w:cs="Arial"/>
                <w:b/>
                <w:bCs/>
                <w:color w:val="FFFFFF" w:themeColor="background1"/>
                <w:sz w:val="18"/>
                <w:szCs w:val="18"/>
              </w:rPr>
              <w:t>Asset Class</w:t>
            </w:r>
          </w:p>
        </w:tc>
        <w:tc>
          <w:tcPr>
            <w:tcW w:w="1929" w:type="dxa"/>
            <w:tcBorders>
              <w:top w:val="nil"/>
              <w:left w:val="nil"/>
              <w:right w:val="nil"/>
            </w:tcBorders>
            <w:shd w:val="clear" w:color="auto" w:fill="003057" w:themeFill="text2"/>
            <w:noWrap/>
            <w:vAlign w:val="center"/>
            <w:hideMark/>
          </w:tcPr>
          <w:p w14:paraId="37B91A53" w14:textId="77777777" w:rsidR="00395672" w:rsidRPr="00910BD7" w:rsidRDefault="00395672" w:rsidP="00AA3571">
            <w:pPr>
              <w:spacing w:after="0" w:line="240" w:lineRule="auto"/>
              <w:rPr>
                <w:rFonts w:ascii="Arial" w:hAnsi="Arial" w:cs="Arial"/>
                <w:b/>
                <w:bCs/>
                <w:color w:val="FFFFFF" w:themeColor="background1"/>
                <w:sz w:val="18"/>
                <w:szCs w:val="18"/>
              </w:rPr>
            </w:pPr>
            <w:r w:rsidRPr="00910BD7">
              <w:rPr>
                <w:rFonts w:ascii="Arial" w:hAnsi="Arial" w:cs="Arial"/>
                <w:b/>
                <w:bCs/>
                <w:color w:val="FFFFFF" w:themeColor="background1"/>
                <w:sz w:val="18"/>
                <w:szCs w:val="18"/>
              </w:rPr>
              <w:t>Index</w:t>
            </w:r>
          </w:p>
        </w:tc>
        <w:tc>
          <w:tcPr>
            <w:tcW w:w="7073" w:type="dxa"/>
            <w:tcBorders>
              <w:top w:val="nil"/>
              <w:left w:val="nil"/>
              <w:right w:val="nil"/>
            </w:tcBorders>
            <w:shd w:val="clear" w:color="auto" w:fill="003057" w:themeFill="text2"/>
            <w:noWrap/>
            <w:vAlign w:val="center"/>
            <w:hideMark/>
          </w:tcPr>
          <w:p w14:paraId="5333BC24" w14:textId="77777777" w:rsidR="00395672" w:rsidRPr="00910BD7" w:rsidRDefault="00395672" w:rsidP="00AA3571">
            <w:pPr>
              <w:spacing w:after="0" w:line="240" w:lineRule="auto"/>
              <w:rPr>
                <w:rFonts w:ascii="Arial" w:hAnsi="Arial" w:cs="Arial"/>
                <w:b/>
                <w:bCs/>
                <w:color w:val="FFFFFF" w:themeColor="background1"/>
                <w:sz w:val="18"/>
                <w:szCs w:val="18"/>
              </w:rPr>
            </w:pPr>
            <w:r w:rsidRPr="00910BD7">
              <w:rPr>
                <w:rFonts w:ascii="Arial" w:hAnsi="Arial" w:cs="Arial"/>
                <w:b/>
                <w:bCs/>
                <w:color w:val="FFFFFF" w:themeColor="background1"/>
                <w:sz w:val="18"/>
                <w:szCs w:val="18"/>
              </w:rPr>
              <w:t>Definition</w:t>
            </w:r>
          </w:p>
        </w:tc>
      </w:tr>
      <w:tr w:rsidR="00395672" w:rsidRPr="002637B9" w14:paraId="092A07D6" w14:textId="77777777" w:rsidTr="00AA3571">
        <w:trPr>
          <w:trHeight w:val="437"/>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A75AAB0"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Commodities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F21D38A"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Bloomberg Commodity </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FBD386A"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Measures the performance of a broadly diversified exposure to physical commodities via futures contracts.  </w:t>
            </w:r>
          </w:p>
        </w:tc>
      </w:tr>
      <w:tr w:rsidR="00395672" w:rsidRPr="002637B9" w14:paraId="46923BBC"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2C7B619A"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Emerging Markets Bonds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145C2804"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Emerging Markets USD Aggregate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2E77D77A" w14:textId="3436607F"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395672" w:rsidRPr="00CC3170">
              <w:rPr>
                <w:rFonts w:ascii="Arial" w:hAnsi="Arial" w:cs="Arial"/>
                <w:color w:val="404040" w:themeColor="text1" w:themeTint="BF"/>
                <w:sz w:val="18"/>
                <w:szCs w:val="18"/>
              </w:rPr>
              <w:t xml:space="preserve">easures the performance of hard-currency emerging markets debt including fixed and floating-rate USD-denominated debt issued from sovereign, quasi-sovereign, and corporate emerging markets debt.  </w:t>
            </w:r>
          </w:p>
        </w:tc>
      </w:tr>
      <w:tr w:rsidR="00395672" w:rsidRPr="002637B9" w14:paraId="28097FFA"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730A8205"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Emerging Markets (EM) Equity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752AFB24"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MSCI Emerging Markets</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CF181B4" w14:textId="287B1E12"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395672" w:rsidRPr="00CC3170">
              <w:rPr>
                <w:rFonts w:ascii="Arial" w:hAnsi="Arial" w:cs="Arial"/>
                <w:color w:val="404040" w:themeColor="text1" w:themeTint="BF"/>
                <w:sz w:val="18"/>
                <w:szCs w:val="18"/>
              </w:rPr>
              <w:t xml:space="preserve">easures the equity market performance of countries considered to represent emerging markets. </w:t>
            </w:r>
          </w:p>
        </w:tc>
      </w:tr>
      <w:tr w:rsidR="00395672" w:rsidRPr="002637B9" w14:paraId="2D991FE1"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F7F6C65"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Global 60/40 Index Blend</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66E189D"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60% MSCI ACWI, 40% BBG Barclays </w:t>
            </w:r>
          </w:p>
          <w:p w14:paraId="68B3022B"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Global Aggregate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667223C" w14:textId="163D60FF"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395672" w:rsidRPr="00CC3170">
              <w:rPr>
                <w:rFonts w:ascii="Arial" w:hAnsi="Arial" w:cs="Arial"/>
                <w:color w:val="404040" w:themeColor="text1" w:themeTint="BF"/>
                <w:sz w:val="18"/>
                <w:szCs w:val="18"/>
              </w:rPr>
              <w:t>easures the performance of a blend of global equities and global bond indexes used as a benchmark for balanced portfolios.</w:t>
            </w:r>
          </w:p>
        </w:tc>
      </w:tr>
      <w:tr w:rsidR="00395672" w:rsidRPr="002637B9" w14:paraId="28570752"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668CA89"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Global Equity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D2ED4C4"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MSCI ACWI </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8A54BBA" w14:textId="4BBEE2EA"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395672" w:rsidRPr="00CC3170">
              <w:rPr>
                <w:rFonts w:ascii="Arial" w:hAnsi="Arial" w:cs="Arial"/>
                <w:color w:val="404040" w:themeColor="text1" w:themeTint="BF"/>
                <w:sz w:val="18"/>
                <w:szCs w:val="18"/>
              </w:rPr>
              <w:t xml:space="preserve">easures large- and mid-cap equity performance of developed and emerging markets. Represents approximately 85% of the global equity investment universe. </w:t>
            </w:r>
          </w:p>
        </w:tc>
      </w:tr>
      <w:tr w:rsidR="00395672" w:rsidRPr="002637B9" w14:paraId="4DEEC5DA"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DC0AC15"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Global Bonds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3966C8E"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Global Aggregate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CCF7600" w14:textId="75140166"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395672" w:rsidRPr="00CC3170">
              <w:rPr>
                <w:rFonts w:ascii="Arial" w:hAnsi="Arial" w:cs="Arial"/>
                <w:color w:val="404040" w:themeColor="text1" w:themeTint="BF"/>
                <w:sz w:val="18"/>
                <w:szCs w:val="18"/>
              </w:rPr>
              <w:t>easures the performance of global, investment-grade debt from 24 local currency markets. This benchmark includes treasury, government-related, corporate and securitized fixed-rate bonds from both developed and emerging markets issuers.</w:t>
            </w:r>
          </w:p>
        </w:tc>
      </w:tr>
      <w:tr w:rsidR="00395672" w:rsidRPr="002637B9" w14:paraId="320D383B" w14:textId="77777777" w:rsidTr="00AA3571">
        <w:trPr>
          <w:trHeight w:val="26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C290C98"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Gold</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DD4F93D"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Sub Gold</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E6A60B7" w14:textId="14608949"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395672" w:rsidRPr="00CC3170">
              <w:rPr>
                <w:rFonts w:ascii="Arial" w:hAnsi="Arial" w:cs="Arial"/>
                <w:color w:val="404040" w:themeColor="text1" w:themeTint="BF"/>
                <w:sz w:val="18"/>
                <w:szCs w:val="18"/>
              </w:rPr>
              <w:t xml:space="preserve">easures the performance of futures contract on </w:t>
            </w:r>
            <w:r>
              <w:rPr>
                <w:rFonts w:ascii="Arial" w:hAnsi="Arial" w:cs="Arial"/>
                <w:color w:val="404040" w:themeColor="text1" w:themeTint="BF"/>
                <w:sz w:val="18"/>
                <w:szCs w:val="18"/>
              </w:rPr>
              <w:t>g</w:t>
            </w:r>
            <w:r w:rsidRPr="00CC3170">
              <w:rPr>
                <w:rFonts w:ascii="Arial" w:hAnsi="Arial" w:cs="Arial"/>
                <w:color w:val="404040" w:themeColor="text1" w:themeTint="BF"/>
                <w:sz w:val="18"/>
                <w:szCs w:val="18"/>
              </w:rPr>
              <w:t xml:space="preserve">old </w:t>
            </w:r>
            <w:r w:rsidR="00395672" w:rsidRPr="00CC3170">
              <w:rPr>
                <w:rFonts w:ascii="Arial" w:hAnsi="Arial" w:cs="Arial"/>
                <w:color w:val="404040" w:themeColor="text1" w:themeTint="BF"/>
                <w:sz w:val="18"/>
                <w:szCs w:val="18"/>
              </w:rPr>
              <w:t>and is quoted in USD.</w:t>
            </w:r>
          </w:p>
        </w:tc>
      </w:tr>
      <w:tr w:rsidR="00395672" w:rsidRPr="002637B9" w14:paraId="1AE4A6E9"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032EA8D"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International Bonds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7C5D091F"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Global Aggregate ex-USD</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1833EBAA" w14:textId="567F7283"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395672" w:rsidRPr="00CC3170">
              <w:rPr>
                <w:rFonts w:ascii="Arial" w:hAnsi="Arial" w:cs="Arial"/>
                <w:color w:val="404040" w:themeColor="text1" w:themeTint="BF"/>
                <w:sz w:val="18"/>
                <w:szCs w:val="18"/>
              </w:rPr>
              <w:t>easures the performance of investment-grade debt from 24 local currency markets. This multi-currency index includes treasury, government-related, corporate and securitized fixed-rate bonds from both developed and emerging markets issuers. It excludes bonds issued in USD.</w:t>
            </w:r>
          </w:p>
        </w:tc>
      </w:tr>
      <w:tr w:rsidR="00395672" w:rsidRPr="002637B9" w14:paraId="06826F0C" w14:textId="77777777" w:rsidTr="00AA3571">
        <w:trPr>
          <w:trHeight w:val="500"/>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50E3FD6E"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International Developed Equity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557E350F"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MSCI EAFE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65C660F4" w14:textId="7258DFE2"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Pr="00CC3170">
              <w:rPr>
                <w:rFonts w:ascii="Arial" w:hAnsi="Arial" w:cs="Arial"/>
                <w:color w:val="404040" w:themeColor="text1" w:themeTint="BF"/>
                <w:sz w:val="18"/>
                <w:szCs w:val="18"/>
              </w:rPr>
              <w:t xml:space="preserve">easures </w:t>
            </w:r>
            <w:r w:rsidR="00395672" w:rsidRPr="00CC3170">
              <w:rPr>
                <w:rFonts w:ascii="Arial" w:hAnsi="Arial" w:cs="Arial"/>
                <w:color w:val="404040" w:themeColor="text1" w:themeTint="BF"/>
                <w:sz w:val="18"/>
                <w:szCs w:val="18"/>
              </w:rPr>
              <w:t>the equity performance of countries considered to represent developed markets, excluding the US and Canada.</w:t>
            </w:r>
          </w:p>
        </w:tc>
      </w:tr>
      <w:tr w:rsidR="00395672" w:rsidRPr="002637B9" w14:paraId="42E65E83"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856C8AC"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Sector - Energy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145D6074"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 Sector Energy</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D4A002E" w14:textId="5691C834"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Pr="00CC3170">
              <w:rPr>
                <w:rFonts w:ascii="Arial" w:hAnsi="Arial" w:cs="Arial"/>
                <w:color w:val="404040" w:themeColor="text1" w:themeTint="BF"/>
                <w:sz w:val="18"/>
                <w:szCs w:val="18"/>
              </w:rPr>
              <w:t xml:space="preserve">easures </w:t>
            </w:r>
            <w:r w:rsidR="00395672" w:rsidRPr="00CC3170">
              <w:rPr>
                <w:rFonts w:ascii="Arial" w:hAnsi="Arial" w:cs="Arial"/>
                <w:color w:val="404040" w:themeColor="text1" w:themeTint="BF"/>
                <w:sz w:val="18"/>
                <w:szCs w:val="18"/>
              </w:rPr>
              <w:t>the performance of companies involved in the development and production of crude oil, natural gas and provide drilling and other energy-related services.</w:t>
            </w:r>
          </w:p>
          <w:p w14:paraId="7AF5CDD5" w14:textId="77777777" w:rsidR="00395672" w:rsidRPr="00CC3170" w:rsidRDefault="00395672" w:rsidP="00AA3571">
            <w:pPr>
              <w:spacing w:after="0" w:line="240" w:lineRule="auto"/>
              <w:rPr>
                <w:rFonts w:ascii="Arial" w:hAnsi="Arial" w:cs="Arial"/>
                <w:color w:val="404040" w:themeColor="text1" w:themeTint="BF"/>
                <w:sz w:val="18"/>
                <w:szCs w:val="18"/>
              </w:rPr>
            </w:pPr>
          </w:p>
        </w:tc>
      </w:tr>
      <w:tr w:rsidR="00395672" w:rsidRPr="002637B9" w14:paraId="4F94EF7D"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133C6648"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Dollar</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F2C85DE"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Dollar Index</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A18417B" w14:textId="31BA4A55"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Pr="00CC3170">
              <w:rPr>
                <w:rFonts w:ascii="Arial" w:hAnsi="Arial" w:cs="Arial"/>
                <w:color w:val="404040" w:themeColor="text1" w:themeTint="BF"/>
                <w:sz w:val="18"/>
                <w:szCs w:val="18"/>
              </w:rPr>
              <w:t xml:space="preserve">easures </w:t>
            </w:r>
            <w:r w:rsidR="00395672" w:rsidRPr="00CC3170">
              <w:rPr>
                <w:rFonts w:ascii="Arial" w:hAnsi="Arial" w:cs="Arial"/>
                <w:color w:val="404040" w:themeColor="text1" w:themeTint="BF"/>
                <w:sz w:val="18"/>
                <w:szCs w:val="18"/>
              </w:rPr>
              <w:t xml:space="preserve">the value of the US dollar relative to the value of a 'basket' of currencies of the majority of the US's most significant trading partners. Factors the exchange rates of six major world currencies:  euro, Japanese yen, Canadian dollar, British pound, Swedish krona and Swiss franc. </w:t>
            </w:r>
          </w:p>
        </w:tc>
      </w:tr>
      <w:tr w:rsidR="00395672" w:rsidRPr="002637B9" w14:paraId="768C7F2B"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1FB46627"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Bonds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66BFB48A"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US Aggregate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637E122F" w14:textId="52C277BE"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Pr="00CC3170">
              <w:rPr>
                <w:rFonts w:ascii="Arial" w:hAnsi="Arial" w:cs="Arial"/>
                <w:color w:val="404040" w:themeColor="text1" w:themeTint="BF"/>
                <w:sz w:val="18"/>
                <w:szCs w:val="18"/>
              </w:rPr>
              <w:t xml:space="preserve">easures </w:t>
            </w:r>
            <w:r w:rsidR="00395672" w:rsidRPr="00CC3170">
              <w:rPr>
                <w:rFonts w:ascii="Arial" w:hAnsi="Arial" w:cs="Arial"/>
                <w:color w:val="404040" w:themeColor="text1" w:themeTint="BF"/>
                <w:sz w:val="18"/>
                <w:szCs w:val="18"/>
              </w:rPr>
              <w:t>the performance of USD-denominated, investment-grade, fixed-rate taxable bond market of SEC-registered securities. The index includes Treasury bonds, Government-related Corporate, MBS (agency fixed-rate and hybrid ARM pass-throughs), ABS and CMBS sectors.</w:t>
            </w:r>
          </w:p>
        </w:tc>
      </w:tr>
      <w:tr w:rsidR="00395672" w:rsidRPr="002637B9" w14:paraId="3877FAB3"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6F79C9F"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Equity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44026F3"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C23120C" w14:textId="09789E33"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Pr="00CC3170">
              <w:rPr>
                <w:rFonts w:ascii="Arial" w:hAnsi="Arial" w:cs="Arial"/>
                <w:color w:val="404040" w:themeColor="text1" w:themeTint="BF"/>
                <w:sz w:val="18"/>
                <w:szCs w:val="18"/>
              </w:rPr>
              <w:t xml:space="preserve">easures </w:t>
            </w:r>
            <w:r w:rsidR="00395672" w:rsidRPr="00CC3170">
              <w:rPr>
                <w:rFonts w:ascii="Arial" w:hAnsi="Arial" w:cs="Arial"/>
                <w:color w:val="404040" w:themeColor="text1" w:themeTint="BF"/>
                <w:sz w:val="18"/>
                <w:szCs w:val="18"/>
              </w:rPr>
              <w:t xml:space="preserve">the performance of 500 leading companies in the US Constituents generally have a market-cap above $5 billion and represent approximately 80% of the investable market. </w:t>
            </w:r>
          </w:p>
        </w:tc>
      </w:tr>
      <w:tr w:rsidR="00395672" w:rsidRPr="002637B9" w14:paraId="200DAFF2" w14:textId="77777777" w:rsidTr="00AA3571">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1EBFD6EA"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REIT</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0A48F26" w14:textId="77777777" w:rsidR="00395672" w:rsidRPr="00CC3170" w:rsidRDefault="00395672" w:rsidP="00AA3571">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FTSE NAREIT All Equity REITs </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414765E" w14:textId="7359CCC3" w:rsidR="00395672" w:rsidRPr="00CC3170" w:rsidRDefault="00A03EB4" w:rsidP="00AA3571">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Pr="00CC3170">
              <w:rPr>
                <w:rFonts w:ascii="Arial" w:hAnsi="Arial" w:cs="Arial"/>
                <w:color w:val="404040" w:themeColor="text1" w:themeTint="BF"/>
                <w:sz w:val="18"/>
                <w:szCs w:val="18"/>
              </w:rPr>
              <w:t xml:space="preserve">easures </w:t>
            </w:r>
            <w:r w:rsidR="00395672" w:rsidRPr="00CC3170">
              <w:rPr>
                <w:rFonts w:ascii="Arial" w:hAnsi="Arial" w:cs="Arial"/>
                <w:color w:val="404040" w:themeColor="text1" w:themeTint="BF"/>
                <w:sz w:val="18"/>
                <w:szCs w:val="18"/>
              </w:rPr>
              <w:t>the performance of a comprehensive family of REIT indexes that spans the commercial real estate space across the US economy. The index series provides investors with exposure to all investment and property sectors.</w:t>
            </w:r>
          </w:p>
        </w:tc>
      </w:tr>
      <w:tr w:rsidR="00395672" w:rsidRPr="002637B9" w14:paraId="7209F8B2" w14:textId="77777777" w:rsidTr="00AA3571">
        <w:trPr>
          <w:trHeight w:val="636"/>
        </w:trPr>
        <w:tc>
          <w:tcPr>
            <w:tcW w:w="1744" w:type="dxa"/>
            <w:tcBorders>
              <w:left w:val="nil"/>
              <w:bottom w:val="nil"/>
              <w:right w:val="nil"/>
            </w:tcBorders>
            <w:shd w:val="clear" w:color="auto" w:fill="auto"/>
            <w:hideMark/>
          </w:tcPr>
          <w:p w14:paraId="4B7C996D" w14:textId="77777777" w:rsidR="00395672" w:rsidRDefault="00395672" w:rsidP="00AA3571">
            <w:pPr>
              <w:spacing w:after="0" w:line="240" w:lineRule="auto"/>
              <w:rPr>
                <w:rFonts w:ascii="Arial" w:hAnsi="Arial" w:cs="Arial"/>
                <w:color w:val="000000"/>
                <w:sz w:val="18"/>
                <w:szCs w:val="18"/>
              </w:rPr>
            </w:pPr>
          </w:p>
          <w:p w14:paraId="653E5A83" w14:textId="5B55E75D" w:rsidR="00587BE5" w:rsidRPr="002637B9" w:rsidRDefault="00587BE5" w:rsidP="00AA3571">
            <w:pPr>
              <w:spacing w:after="0" w:line="240" w:lineRule="auto"/>
              <w:rPr>
                <w:rFonts w:ascii="Arial" w:hAnsi="Arial" w:cs="Arial"/>
                <w:color w:val="000000"/>
                <w:sz w:val="18"/>
                <w:szCs w:val="18"/>
              </w:rPr>
            </w:pPr>
          </w:p>
        </w:tc>
        <w:tc>
          <w:tcPr>
            <w:tcW w:w="1929" w:type="dxa"/>
            <w:tcBorders>
              <w:left w:val="nil"/>
              <w:bottom w:val="nil"/>
              <w:right w:val="nil"/>
            </w:tcBorders>
            <w:shd w:val="clear" w:color="auto" w:fill="auto"/>
            <w:hideMark/>
          </w:tcPr>
          <w:p w14:paraId="2423329A" w14:textId="77777777" w:rsidR="00395672" w:rsidRPr="002637B9" w:rsidRDefault="00395672" w:rsidP="00AA3571">
            <w:pPr>
              <w:spacing w:after="0" w:line="240" w:lineRule="auto"/>
              <w:rPr>
                <w:rFonts w:ascii="Arial" w:hAnsi="Arial" w:cs="Arial"/>
                <w:color w:val="000000"/>
                <w:sz w:val="18"/>
                <w:szCs w:val="18"/>
              </w:rPr>
            </w:pPr>
          </w:p>
        </w:tc>
        <w:tc>
          <w:tcPr>
            <w:tcW w:w="7073" w:type="dxa"/>
            <w:tcBorders>
              <w:left w:val="nil"/>
              <w:bottom w:val="nil"/>
              <w:right w:val="nil"/>
            </w:tcBorders>
            <w:shd w:val="clear" w:color="auto" w:fill="auto"/>
            <w:hideMark/>
          </w:tcPr>
          <w:p w14:paraId="20E96E1C" w14:textId="77777777" w:rsidR="00587BE5" w:rsidRDefault="00587BE5" w:rsidP="00AA3571">
            <w:pPr>
              <w:spacing w:after="0" w:line="240" w:lineRule="auto"/>
              <w:rPr>
                <w:rFonts w:ascii="Arial" w:eastAsia="Univers LT Std 45 Light" w:hAnsi="Arial" w:cs="Arial"/>
                <w:b/>
                <w:bCs/>
                <w:color w:val="262626" w:themeColor="text1" w:themeTint="D9"/>
                <w:sz w:val="16"/>
                <w:szCs w:val="16"/>
                <w:lang w:bidi="en-US"/>
              </w:rPr>
            </w:pPr>
          </w:p>
          <w:p w14:paraId="35959502" w14:textId="77777777" w:rsidR="00587BE5" w:rsidRDefault="00587BE5" w:rsidP="00AA3571">
            <w:pPr>
              <w:spacing w:after="0" w:line="240" w:lineRule="auto"/>
              <w:rPr>
                <w:rFonts w:ascii="Arial" w:eastAsia="Univers LT Std 45 Light" w:hAnsi="Arial" w:cs="Arial"/>
                <w:b/>
                <w:bCs/>
                <w:color w:val="262626" w:themeColor="text1" w:themeTint="D9"/>
                <w:sz w:val="16"/>
                <w:szCs w:val="16"/>
                <w:lang w:bidi="en-US"/>
              </w:rPr>
            </w:pPr>
          </w:p>
          <w:p w14:paraId="0BECBAC9" w14:textId="77777777" w:rsidR="00587BE5" w:rsidRDefault="00587BE5" w:rsidP="00AA3571">
            <w:pPr>
              <w:spacing w:after="0" w:line="240" w:lineRule="auto"/>
              <w:rPr>
                <w:rFonts w:ascii="Arial" w:eastAsia="Univers LT Std 45 Light" w:hAnsi="Arial" w:cs="Arial"/>
                <w:b/>
                <w:bCs/>
                <w:color w:val="262626" w:themeColor="text1" w:themeTint="D9"/>
                <w:sz w:val="16"/>
                <w:szCs w:val="16"/>
                <w:lang w:bidi="en-US"/>
              </w:rPr>
            </w:pPr>
          </w:p>
          <w:p w14:paraId="3F7711E0" w14:textId="77777777" w:rsidR="00587BE5" w:rsidRDefault="00587BE5" w:rsidP="00AA3571">
            <w:pPr>
              <w:spacing w:after="0" w:line="240" w:lineRule="auto"/>
              <w:rPr>
                <w:rFonts w:ascii="Arial" w:eastAsia="Univers LT Std 45 Light" w:hAnsi="Arial" w:cs="Arial"/>
                <w:b/>
                <w:bCs/>
                <w:color w:val="262626" w:themeColor="text1" w:themeTint="D9"/>
                <w:sz w:val="16"/>
                <w:szCs w:val="16"/>
                <w:lang w:bidi="en-US"/>
              </w:rPr>
            </w:pPr>
          </w:p>
          <w:p w14:paraId="48A115E1" w14:textId="77777777" w:rsidR="00587BE5" w:rsidRDefault="00587BE5" w:rsidP="00AA3571">
            <w:pPr>
              <w:spacing w:after="0" w:line="240" w:lineRule="auto"/>
              <w:rPr>
                <w:rFonts w:ascii="Arial" w:eastAsia="Univers LT Std 45 Light" w:hAnsi="Arial" w:cs="Arial"/>
                <w:b/>
                <w:bCs/>
                <w:color w:val="262626" w:themeColor="text1" w:themeTint="D9"/>
                <w:sz w:val="16"/>
                <w:szCs w:val="16"/>
                <w:lang w:bidi="en-US"/>
              </w:rPr>
            </w:pPr>
          </w:p>
          <w:p w14:paraId="016EB660" w14:textId="77777777" w:rsidR="00587BE5" w:rsidRDefault="00587BE5" w:rsidP="00AA3571">
            <w:pPr>
              <w:spacing w:after="0" w:line="240" w:lineRule="auto"/>
              <w:rPr>
                <w:rFonts w:ascii="Arial" w:eastAsia="Univers LT Std 45 Light" w:hAnsi="Arial" w:cs="Arial"/>
                <w:b/>
                <w:bCs/>
                <w:color w:val="262626" w:themeColor="text1" w:themeTint="D9"/>
                <w:sz w:val="16"/>
                <w:szCs w:val="16"/>
                <w:lang w:bidi="en-US"/>
              </w:rPr>
            </w:pPr>
          </w:p>
          <w:p w14:paraId="1DF38438" w14:textId="77777777" w:rsidR="00587BE5" w:rsidRDefault="00587BE5" w:rsidP="00AA3571">
            <w:pPr>
              <w:spacing w:after="0" w:line="240" w:lineRule="auto"/>
              <w:rPr>
                <w:rFonts w:ascii="Arial" w:eastAsia="Univers LT Std 45 Light" w:hAnsi="Arial" w:cs="Arial"/>
                <w:b/>
                <w:bCs/>
                <w:color w:val="262626" w:themeColor="text1" w:themeTint="D9"/>
                <w:sz w:val="16"/>
                <w:szCs w:val="16"/>
                <w:lang w:bidi="en-US"/>
              </w:rPr>
            </w:pPr>
          </w:p>
          <w:p w14:paraId="5C8B9186" w14:textId="77777777" w:rsidR="00587BE5" w:rsidRDefault="00587BE5" w:rsidP="00AA3571">
            <w:pPr>
              <w:spacing w:after="0" w:line="240" w:lineRule="auto"/>
              <w:rPr>
                <w:rFonts w:ascii="Arial" w:eastAsia="Univers LT Std 45 Light" w:hAnsi="Arial" w:cs="Arial"/>
                <w:b/>
                <w:bCs/>
                <w:color w:val="262626" w:themeColor="text1" w:themeTint="D9"/>
                <w:sz w:val="16"/>
                <w:szCs w:val="16"/>
                <w:lang w:bidi="en-US"/>
              </w:rPr>
            </w:pPr>
          </w:p>
          <w:p w14:paraId="7558FDB5" w14:textId="2DDC20BD" w:rsidR="00395672" w:rsidRPr="002637B9" w:rsidRDefault="00395672" w:rsidP="00AA3571">
            <w:pPr>
              <w:spacing w:after="0" w:line="240" w:lineRule="auto"/>
              <w:rPr>
                <w:rFonts w:ascii="Arial" w:hAnsi="Arial" w:cs="Arial"/>
                <w:color w:val="000000"/>
                <w:sz w:val="18"/>
                <w:szCs w:val="18"/>
              </w:rPr>
            </w:pPr>
          </w:p>
        </w:tc>
      </w:tr>
    </w:tbl>
    <w:bookmarkEnd w:id="1"/>
    <w:p w14:paraId="5740C090" w14:textId="77777777" w:rsidR="00467A07" w:rsidRDefault="00467A07" w:rsidP="00467A07">
      <w:pPr>
        <w:autoSpaceDE w:val="0"/>
        <w:autoSpaceDN w:val="0"/>
        <w:spacing w:after="0"/>
        <w:ind w:right="-360"/>
        <w:rPr>
          <w:rFonts w:ascii="Arial" w:hAnsi="Arial" w:cs="Arial"/>
          <w:color w:val="7F7F7F" w:themeColor="text1" w:themeTint="80"/>
          <w:sz w:val="18"/>
          <w:szCs w:val="18"/>
        </w:rPr>
      </w:pPr>
      <w:r>
        <w:rPr>
          <w:rFonts w:ascii="Times New Roman" w:hAnsi="Times New Roman"/>
          <w:noProof/>
        </w:rPr>
        <w:lastRenderedPageBreak/>
        <mc:AlternateContent>
          <mc:Choice Requires="wpg">
            <w:drawing>
              <wp:anchor distT="0" distB="0" distL="114300" distR="114300" simplePos="0" relativeHeight="251680768" behindDoc="0" locked="0" layoutInCell="1" allowOverlap="1" wp14:anchorId="4832C8A9" wp14:editId="36DD8A10">
                <wp:simplePos x="0" y="0"/>
                <wp:positionH relativeFrom="margin">
                  <wp:posOffset>-923925</wp:posOffset>
                </wp:positionH>
                <wp:positionV relativeFrom="paragraph">
                  <wp:posOffset>4710430</wp:posOffset>
                </wp:positionV>
                <wp:extent cx="7767955" cy="4676140"/>
                <wp:effectExtent l="0" t="0" r="4445" b="0"/>
                <wp:wrapNone/>
                <wp:docPr id="2" name="Group 2"/>
                <wp:cNvGraphicFramePr/>
                <a:graphic xmlns:a="http://schemas.openxmlformats.org/drawingml/2006/main">
                  <a:graphicData uri="http://schemas.microsoft.com/office/word/2010/wordprocessingGroup">
                    <wpg:wgp>
                      <wpg:cNvGrpSpPr/>
                      <wpg:grpSpPr>
                        <a:xfrm>
                          <a:off x="0" y="0"/>
                          <a:ext cx="7767955" cy="4676140"/>
                          <a:chOff x="0" y="-2004878"/>
                          <a:chExt cx="7767955" cy="4678285"/>
                        </a:xfrm>
                      </wpg:grpSpPr>
                      <wps:wsp>
                        <wps:cNvPr id="3" name="Rectangle 3"/>
                        <wps:cNvSpPr/>
                        <wps:spPr>
                          <a:xfrm>
                            <a:off x="0" y="1937442"/>
                            <a:ext cx="7767955" cy="7359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004878"/>
                            <a:ext cx="7767955" cy="393206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461727" y="-1793124"/>
                            <a:ext cx="6857568" cy="3700299"/>
                            <a:chOff x="0" y="-1493490"/>
                            <a:chExt cx="6857568" cy="3700714"/>
                          </a:xfrm>
                          <a:solidFill>
                            <a:schemeClr val="bg1">
                              <a:lumMod val="95000"/>
                            </a:schemeClr>
                          </a:solidFill>
                        </wpg:grpSpPr>
                        <wps:wsp>
                          <wps:cNvPr id="23" name="Text Box 23"/>
                          <wps:cNvSpPr txBox="1"/>
                          <wps:spPr>
                            <a:xfrm>
                              <a:off x="1439694" y="-1493490"/>
                              <a:ext cx="5417874" cy="3700714"/>
                            </a:xfrm>
                            <a:prstGeom prst="rect">
                              <a:avLst/>
                            </a:prstGeom>
                            <a:grpFill/>
                            <a:ln w="6350">
                              <a:noFill/>
                            </a:ln>
                          </wps:spPr>
                          <wps:txbx>
                            <w:txbxContent>
                              <w:p w14:paraId="61416A2F" w14:textId="77777777" w:rsidR="00395672" w:rsidRPr="000F388B" w:rsidRDefault="00395672" w:rsidP="00395672">
                                <w:pPr>
                                  <w:pStyle w:val="AM-DisclosureBold"/>
                                  <w:spacing w:line="240" w:lineRule="auto"/>
                                </w:pPr>
                                <w:r w:rsidRPr="000F388B">
                                  <w:t>Important Information</w:t>
                                </w:r>
                              </w:p>
                              <w:p w14:paraId="25936A49"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23614ADD"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6681B9AE"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19BD274C"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08995558"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7D6BD66D"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2D0DFC0D"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0C8B3A4B"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5448123B"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6BF04A1B"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7C57E47E"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52E5AB2F" w14:textId="18F44B4C" w:rsidR="00395672" w:rsidRPr="000F388B" w:rsidRDefault="00395672" w:rsidP="00395672">
                                <w:pPr>
                                  <w:pStyle w:val="AM-DisclosureBody"/>
                                  <w:spacing w:line="240" w:lineRule="auto"/>
                                </w:pPr>
                                <w:r w:rsidRPr="000F388B">
                                  <w:t>©202</w:t>
                                </w:r>
                                <w:r>
                                  <w:t>3</w:t>
                                </w:r>
                                <w:r w:rsidRPr="000F388B">
                                  <w:t xml:space="preserve"> AssetMark, Inc. All rights reserved.</w:t>
                                </w:r>
                                <w:r w:rsidRPr="000F388B">
                                  <w:br/>
                                </w:r>
                                <w:r w:rsidR="004817A9" w:rsidRPr="004817A9">
                                  <w:t>105180</w:t>
                                </w:r>
                                <w:r w:rsidRPr="000F388B">
                                  <w:t>| C2</w:t>
                                </w:r>
                                <w:r>
                                  <w:t>3</w:t>
                                </w:r>
                                <w:r w:rsidRPr="000F388B">
                                  <w:t>-</w:t>
                                </w:r>
                                <w:r w:rsidR="004817A9" w:rsidRPr="004817A9">
                                  <w:t xml:space="preserve"> </w:t>
                                </w:r>
                                <w:r w:rsidR="004817A9" w:rsidRPr="004817A9">
                                  <w:t>19512</w:t>
                                </w:r>
                                <w:r w:rsidRPr="000F388B">
                                  <w:t xml:space="preserve">| </w:t>
                                </w:r>
                                <w:r w:rsidR="00F73EA2">
                                  <w:t>01/2023</w:t>
                                </w:r>
                                <w:r w:rsidRPr="000F388B">
                                  <w:t xml:space="preserve"> | EXP</w:t>
                                </w:r>
                                <w:r w:rsidR="00F73EA2">
                                  <w:t>01/31/2025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5" name="Text Box 25"/>
                          <wps:cNvSpPr txBox="1"/>
                          <wps:spPr>
                            <a:xfrm>
                              <a:off x="0" y="-1493487"/>
                              <a:ext cx="1352145" cy="3161212"/>
                            </a:xfrm>
                            <a:prstGeom prst="rect">
                              <a:avLst/>
                            </a:prstGeom>
                            <a:grpFill/>
                            <a:ln w="6350">
                              <a:noFill/>
                            </a:ln>
                          </wps:spPr>
                          <wps:txbx>
                            <w:txbxContent>
                              <w:p w14:paraId="4FE51C30" w14:textId="77777777" w:rsidR="00395672" w:rsidRPr="000F388B" w:rsidRDefault="00395672" w:rsidP="00395672">
                                <w:pPr>
                                  <w:pStyle w:val="AM-DisclosureBold"/>
                                </w:pPr>
                                <w:r w:rsidRPr="000F388B">
                                  <w:t>AssetMark, Inc.</w:t>
                                </w:r>
                              </w:p>
                              <w:p w14:paraId="23774FC8" w14:textId="77777777" w:rsidR="00395672" w:rsidRPr="00CF5D34" w:rsidRDefault="00395672" w:rsidP="00395672">
                                <w:pPr>
                                  <w:pStyle w:val="AM-DisclosureBody"/>
                                </w:pPr>
                                <w:r w:rsidRPr="00CF5D34">
                                  <w:t>1655 Grant Street</w:t>
                                </w:r>
                                <w:r w:rsidRPr="00CF5D34">
                                  <w:br/>
                                  <w:t>10</w:t>
                                </w:r>
                                <w:r w:rsidRPr="00CF5D34">
                                  <w:rPr>
                                    <w:vertAlign w:val="superscript"/>
                                  </w:rPr>
                                  <w:t>th</w:t>
                                </w:r>
                                <w:r w:rsidRPr="00CF5D34">
                                  <w:t xml:space="preserve"> Floor</w:t>
                                </w:r>
                                <w:r w:rsidRPr="00CF5D34">
                                  <w:br/>
                                  <w:t>Concord, CA 94520-2445</w:t>
                                </w:r>
                                <w:r w:rsidRPr="00CF5D34">
                                  <w:br/>
                                  <w:t>800-664-5345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s:wsp>
                        <wps:cNvPr id="27" name="Text Box 27"/>
                        <wps:cNvSpPr txBox="1"/>
                        <wps:spPr>
                          <a:xfrm>
                            <a:off x="461726" y="2091351"/>
                            <a:ext cx="2834640" cy="217088"/>
                          </a:xfrm>
                          <a:prstGeom prst="rect">
                            <a:avLst/>
                          </a:prstGeom>
                          <a:noFill/>
                          <a:ln w="6350">
                            <a:noFill/>
                          </a:ln>
                        </wps:spPr>
                        <wps:txbx>
                          <w:txbxContent>
                            <w:p w14:paraId="333C662D" w14:textId="77777777" w:rsidR="00395672" w:rsidRPr="000F388B" w:rsidRDefault="00395672" w:rsidP="00395672">
                              <w:pPr>
                                <w:pStyle w:val="AudienceFooter"/>
                                <w:rPr>
                                  <w:color w:val="A6A6A6" w:themeColor="background1" w:themeShade="A6"/>
                                </w:rPr>
                              </w:pPr>
                              <w:r>
                                <w:rPr>
                                  <w:color w:val="A6A6A6" w:themeColor="background1" w:themeShade="A6"/>
                                </w:rPr>
                                <w:t>For general public use.</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a:blip r:embed="rId36" cstate="print">
                            <a:alphaModFix amt="50000"/>
                            <a:extLst>
                              <a:ext uri="{28A0092B-C50C-407E-A947-70E740481C1C}">
                                <a14:useLocalDpi xmlns:a14="http://schemas.microsoft.com/office/drawing/2010/main" val="0"/>
                              </a:ext>
                            </a:extLst>
                          </a:blip>
                          <a:stretch>
                            <a:fillRect/>
                          </a:stretch>
                        </pic:blipFill>
                        <pic:spPr>
                          <a:xfrm>
                            <a:off x="5739897" y="2027976"/>
                            <a:ext cx="1600200" cy="235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32C8A9" id="Group 2" o:spid="_x0000_s1026" style="position:absolute;margin-left:-72.75pt;margin-top:370.9pt;width:611.65pt;height:368.2pt;z-index:251680768;mso-position-horizontal-relative:margin;mso-width-relative:margin;mso-height-relative:margin" coordorigin=",-20048" coordsize="77679,46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">
                <v:rect id="Rectangle 3" o:spid="_x0000_s1027" style="position:absolute;top:19374;width:77679;height:7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rect id="Rectangle 11" o:spid="_x0000_s1028" style="position:absolute;top:-20048;width:77679;height:39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" fillcolor="#f2f2f2 [3052]" stroked="f" strokeweight="1pt"/>
                <v:group id="Group 16" o:spid="_x0000_s1029" style="position:absolute;left:4617;top:-17931;width:68575;height:37002" coordorigin=",-14934" coordsize="68575,3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202" coordsize="21600,21600" o:spt="202" path="m,l,21600r21600,l21600,xe">
                    <v:stroke joinstyle="miter"/>
                    <v:path gradientshapeok="t" o:connecttype="rect"/>
                  </v:shapetype>
                  <v:shape id="Text Box 23" o:spid="_x0000_s1030" type="#_x0000_t202" style="position:absolute;left:14396;top:-14934;width:54179;height:37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" filled="f" stroked="f" strokeweight=".5pt">
                    <v:textbox inset="0">
                      <w:txbxContent>
                        <w:p w14:paraId="61416A2F" w14:textId="77777777" w:rsidR="00395672" w:rsidRPr="000F388B" w:rsidRDefault="00395672" w:rsidP="00395672">
                          <w:pPr>
                            <w:pStyle w:val="AM-DisclosureBold"/>
                            <w:spacing w:line="240" w:lineRule="auto"/>
                          </w:pPr>
                          <w:r w:rsidRPr="000F388B">
                            <w:t>Important Information</w:t>
                          </w:r>
                        </w:p>
                        <w:p w14:paraId="25936A49"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23614ADD"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6681B9AE"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19BD274C"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08995558"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7D6BD66D"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2D0DFC0D"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0C8B3A4B"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5448123B"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6BF04A1B"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p>
                        <w:p w14:paraId="7C57E47E" w14:textId="77777777" w:rsidR="00395672" w:rsidRPr="00476763" w:rsidRDefault="00395672" w:rsidP="00395672">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52E5AB2F" w14:textId="18F44B4C" w:rsidR="00395672" w:rsidRPr="000F388B" w:rsidRDefault="00395672" w:rsidP="00395672">
                          <w:pPr>
                            <w:pStyle w:val="AM-DisclosureBody"/>
                            <w:spacing w:line="240" w:lineRule="auto"/>
                          </w:pPr>
                          <w:r w:rsidRPr="000F388B">
                            <w:t>©202</w:t>
                          </w:r>
                          <w:r>
                            <w:t>3</w:t>
                          </w:r>
                          <w:r w:rsidRPr="000F388B">
                            <w:t xml:space="preserve"> AssetMark, Inc. All rights reserved.</w:t>
                          </w:r>
                          <w:r w:rsidRPr="000F388B">
                            <w:br/>
                          </w:r>
                          <w:r w:rsidR="004817A9" w:rsidRPr="004817A9">
                            <w:t>105180</w:t>
                          </w:r>
                          <w:r w:rsidRPr="000F388B">
                            <w:t>| C2</w:t>
                          </w:r>
                          <w:r>
                            <w:t>3</w:t>
                          </w:r>
                          <w:r w:rsidRPr="000F388B">
                            <w:t>-</w:t>
                          </w:r>
                          <w:r w:rsidR="004817A9" w:rsidRPr="004817A9">
                            <w:t xml:space="preserve"> </w:t>
                          </w:r>
                          <w:r w:rsidR="004817A9" w:rsidRPr="004817A9">
                            <w:t>19512</w:t>
                          </w:r>
                          <w:r w:rsidRPr="000F388B">
                            <w:t xml:space="preserve">| </w:t>
                          </w:r>
                          <w:r w:rsidR="00F73EA2">
                            <w:t>01/2023</w:t>
                          </w:r>
                          <w:r w:rsidRPr="000F388B">
                            <w:t xml:space="preserve"> | EXP</w:t>
                          </w:r>
                          <w:r w:rsidR="00F73EA2">
                            <w:t>01/31/2025</w:t>
                          </w:r>
                        </w:p>
                      </w:txbxContent>
                    </v:textbox>
                  </v:shape>
                  <v:shape id="Text Box 25" o:spid="_x0000_s1031" type="#_x0000_t202" style="position:absolute;top:-14934;width:13521;height:3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" filled="f" stroked="f" strokeweight=".5pt">
                    <v:textbox inset="0">
                      <w:txbxContent>
                        <w:p w14:paraId="4FE51C30" w14:textId="77777777" w:rsidR="00395672" w:rsidRPr="000F388B" w:rsidRDefault="00395672" w:rsidP="00395672">
                          <w:pPr>
                            <w:pStyle w:val="AM-DisclosureBold"/>
                          </w:pPr>
                          <w:r w:rsidRPr="000F388B">
                            <w:t>AssetMark, Inc.</w:t>
                          </w:r>
                        </w:p>
                        <w:p w14:paraId="23774FC8" w14:textId="77777777" w:rsidR="00395672" w:rsidRPr="00CF5D34" w:rsidRDefault="00395672" w:rsidP="00395672">
                          <w:pPr>
                            <w:pStyle w:val="AM-DisclosureBody"/>
                          </w:pPr>
                          <w:r w:rsidRPr="00CF5D34">
                            <w:t>1655 Grant Street</w:t>
                          </w:r>
                          <w:r w:rsidRPr="00CF5D34">
                            <w:br/>
                            <w:t>10</w:t>
                          </w:r>
                          <w:r w:rsidRPr="00CF5D34">
                            <w:rPr>
                              <w:vertAlign w:val="superscript"/>
                            </w:rPr>
                            <w:t>th</w:t>
                          </w:r>
                          <w:r w:rsidRPr="00CF5D34">
                            <w:t xml:space="preserve"> Floor</w:t>
                          </w:r>
                          <w:r w:rsidRPr="00CF5D34">
                            <w:br/>
                            <w:t>Concord, CA 94520-2445</w:t>
                          </w:r>
                          <w:r w:rsidRPr="00CF5D34">
                            <w:br/>
                            <w:t>800-664-5345</w:t>
                          </w:r>
                        </w:p>
                      </w:txbxContent>
                    </v:textbox>
                  </v:shape>
                </v:group>
                <v:shape id="Text Box 27" o:spid="_x0000_s1032" type="#_x0000_t202" style="position:absolute;left:4617;top:20913;width:28346;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" filled="f" stroked="f" strokeweight=".5pt">
                  <v:textbox inset="0,0">
                    <w:txbxContent>
                      <w:p w14:paraId="333C662D" w14:textId="77777777" w:rsidR="00395672" w:rsidRPr="000F388B" w:rsidRDefault="00395672" w:rsidP="00395672">
                        <w:pPr>
                          <w:pStyle w:val="AudienceFooter"/>
                          <w:rPr>
                            <w:color w:val="A6A6A6" w:themeColor="background1" w:themeShade="A6"/>
                          </w:rPr>
                        </w:pPr>
                        <w:r>
                          <w:rPr>
                            <w:color w:val="A6A6A6" w:themeColor="background1" w:themeShade="A6"/>
                          </w:rPr>
                          <w:t>For general public use.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3" type="#_x0000_t75" style="position:absolute;left:57398;top:20279;width:16002;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">
                  <v:imagedata r:id="rId37" o:title=""/>
                </v:shape>
                <w10:wrap anchorx="margin"/>
              </v:group>
            </w:pict>
          </mc:Fallback>
        </mc:AlternateContent>
      </w:r>
    </w:p>
    <w:sectPr w:rsidR="00467A07" w:rsidSect="00C35F8E">
      <w:headerReference w:type="default" r:id="rId38"/>
      <w:footerReference w:type="even" r:id="rId39"/>
      <w:footerReference w:type="default" r:id="rId40"/>
      <w:headerReference w:type="first" r:id="rId41"/>
      <w:footerReference w:type="first" r:id="rId42"/>
      <w:pgSz w:w="12240" w:h="15840"/>
      <w:pgMar w:top="-1146"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A158" w14:textId="77777777" w:rsidR="009317E0" w:rsidRDefault="009317E0" w:rsidP="005C1D70">
      <w:pPr>
        <w:spacing w:after="0" w:line="240" w:lineRule="auto"/>
      </w:pPr>
      <w:r>
        <w:separator/>
      </w:r>
    </w:p>
  </w:endnote>
  <w:endnote w:type="continuationSeparator" w:id="0">
    <w:p w14:paraId="2A62AD56" w14:textId="77777777" w:rsidR="009317E0" w:rsidRDefault="009317E0" w:rsidP="005C1D70">
      <w:pPr>
        <w:spacing w:after="0" w:line="240" w:lineRule="auto"/>
      </w:pPr>
      <w:r>
        <w:continuationSeparator/>
      </w:r>
    </w:p>
  </w:endnote>
  <w:endnote w:id="1">
    <w:p w14:paraId="21019160" w14:textId="08136758" w:rsidR="00587BE5" w:rsidRDefault="00495777" w:rsidP="00587BE5">
      <w:pPr>
        <w:pStyle w:val="EndnoteText"/>
      </w:pPr>
      <w:r>
        <w:rPr>
          <w:rStyle w:val="EndnoteReference"/>
        </w:rPr>
        <w:endnoteRef/>
      </w:r>
      <w:hyperlink r:id="rId1" w:history="1">
        <w:r w:rsidRPr="00CB2B43">
          <w:rPr>
            <w:rStyle w:val="Hyperlink"/>
          </w:rPr>
          <w:t>https://am.jpmorgan.com/us/en/asset-management/adv/insights/market-insights/guide-to-the-markets/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charset w:val="00"/>
    <w:family w:val="swiss"/>
    <w:pitch w:val="variable"/>
    <w:sig w:usb0="800000AF" w:usb1="4000204A" w:usb2="0000000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5E6159"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5E6159" w:themeColor="background2" w:themeShade="80"/>
            <w:sz w:val="20"/>
          </w:rPr>
        </w:pPr>
        <w:r w:rsidRPr="007C4C9B">
          <w:rPr>
            <w:rStyle w:val="PageNumber"/>
            <w:rFonts w:ascii="Arial" w:hAnsi="Arial" w:cs="Arial"/>
            <w:color w:val="5E6159" w:themeColor="background2" w:themeShade="80"/>
            <w:sz w:val="20"/>
          </w:rPr>
          <w:fldChar w:fldCharType="begin"/>
        </w:r>
        <w:r w:rsidRPr="007C4C9B">
          <w:rPr>
            <w:rStyle w:val="PageNumber"/>
            <w:rFonts w:ascii="Arial" w:hAnsi="Arial" w:cs="Arial"/>
            <w:color w:val="5E6159" w:themeColor="background2" w:themeShade="80"/>
            <w:sz w:val="20"/>
          </w:rPr>
          <w:instrText xml:space="preserve"> PAGE </w:instrText>
        </w:r>
        <w:r w:rsidRPr="007C4C9B">
          <w:rPr>
            <w:rStyle w:val="PageNumber"/>
            <w:rFonts w:ascii="Arial" w:hAnsi="Arial" w:cs="Arial"/>
            <w:color w:val="5E6159" w:themeColor="background2" w:themeShade="80"/>
            <w:sz w:val="20"/>
          </w:rPr>
          <w:fldChar w:fldCharType="separate"/>
        </w:r>
        <w:r w:rsidRPr="007C4C9B">
          <w:rPr>
            <w:rStyle w:val="PageNumber"/>
            <w:rFonts w:ascii="Arial" w:hAnsi="Arial" w:cs="Arial"/>
            <w:noProof/>
            <w:color w:val="5E6159" w:themeColor="background2" w:themeShade="80"/>
            <w:sz w:val="20"/>
          </w:rPr>
          <w:t>1</w:t>
        </w:r>
        <w:r w:rsidRPr="007C4C9B">
          <w:rPr>
            <w:rStyle w:val="PageNumber"/>
            <w:rFonts w:ascii="Arial" w:hAnsi="Arial" w:cs="Arial"/>
            <w:color w:val="5E6159"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6C71E64C">
              <wp:simplePos x="0" y="0"/>
              <wp:positionH relativeFrom="column">
                <wp:posOffset>-457201</wp:posOffset>
              </wp:positionH>
              <wp:positionV relativeFrom="paragraph">
                <wp:posOffset>75988</wp:posOffset>
              </wp:positionV>
              <wp:extent cx="3115733"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15733" cy="252730"/>
                      </a:xfrm>
                      <a:prstGeom prst="rect">
                        <a:avLst/>
                      </a:prstGeom>
                      <a:noFill/>
                      <a:ln w="6350">
                        <a:noFill/>
                      </a:ln>
                    </wps:spPr>
                    <wps:txbx>
                      <w:txbxContent>
                        <w:p w14:paraId="6A62B4B0" w14:textId="77777777" w:rsidR="0078459C" w:rsidRPr="005C1D70" w:rsidRDefault="0078459C" w:rsidP="0078459C">
                          <w:pPr>
                            <w:rPr>
                              <w:rFonts w:ascii="Arial" w:hAnsi="Arial" w:cs="Arial"/>
                              <w:color w:val="5E6159" w:themeColor="background2" w:themeShade="80"/>
                              <w:sz w:val="18"/>
                            </w:rPr>
                          </w:pPr>
                          <w:r>
                            <w:rPr>
                              <w:rFonts w:ascii="Arial" w:hAnsi="Arial" w:cs="Arial"/>
                              <w:color w:val="5E6159" w:themeColor="background2" w:themeShade="80"/>
                              <w:sz w:val="20"/>
                              <w:szCs w:val="36"/>
                            </w:rPr>
                            <w:t>For general public use.</w:t>
                          </w:r>
                        </w:p>
                        <w:p w14:paraId="2195781A" w14:textId="1281B14B" w:rsidR="007C4C9B" w:rsidRPr="005C1D70" w:rsidRDefault="007C4C9B" w:rsidP="007C4C9B">
                          <w:pPr>
                            <w:rPr>
                              <w:rFonts w:ascii="Arial" w:hAnsi="Arial" w:cs="Arial"/>
                              <w:color w:val="5E6159"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4" type="#_x0000_t202" style="position:absolute;margin-left:-36pt;margin-top:6pt;width:245.3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" filled="f" stroked="f" strokeweight=".5pt">
              <v:textbox inset="0">
                <w:txbxContent>
                  <w:p w14:paraId="6A62B4B0" w14:textId="77777777" w:rsidR="0078459C" w:rsidRPr="005C1D70" w:rsidRDefault="0078459C" w:rsidP="0078459C">
                    <w:pPr>
                      <w:rPr>
                        <w:rFonts w:ascii="Arial" w:hAnsi="Arial" w:cs="Arial"/>
                        <w:color w:val="5E6159" w:themeColor="background2" w:themeShade="80"/>
                        <w:sz w:val="18"/>
                      </w:rPr>
                    </w:pPr>
                    <w:r>
                      <w:rPr>
                        <w:rFonts w:ascii="Arial" w:hAnsi="Arial" w:cs="Arial"/>
                        <w:color w:val="5E6159" w:themeColor="background2" w:themeShade="80"/>
                        <w:sz w:val="20"/>
                        <w:szCs w:val="36"/>
                      </w:rPr>
                      <w:t>For general public use.</w:t>
                    </w:r>
                  </w:p>
                  <w:p w14:paraId="2195781A" w14:textId="1281B14B" w:rsidR="007C4C9B" w:rsidRPr="005C1D70" w:rsidRDefault="007C4C9B" w:rsidP="007C4C9B">
                    <w:pPr>
                      <w:rPr>
                        <w:rFonts w:ascii="Arial" w:hAnsi="Arial" w:cs="Arial"/>
                        <w:color w:val="5E6159"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5E6159" w:themeColor="background2" w:themeShade="80"/>
                              <w:sz w:val="18"/>
                            </w:rPr>
                          </w:pPr>
                          <w:r>
                            <w:rPr>
                              <w:rFonts w:ascii="Arial" w:hAnsi="Arial" w:cs="Arial"/>
                              <w:color w:val="5E6159"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5"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5E6159" w:themeColor="background2" w:themeShade="80"/>
                        <w:sz w:val="18"/>
                      </w:rPr>
                    </w:pPr>
                    <w:r>
                      <w:rPr>
                        <w:rFonts w:ascii="Arial" w:hAnsi="Arial" w:cs="Arial"/>
                        <w:color w:val="5E6159"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2C6F1586">
              <wp:simplePos x="0" y="0"/>
              <wp:positionH relativeFrom="margin">
                <wp:align>center</wp:align>
              </wp:positionH>
              <wp:positionV relativeFrom="paragraph">
                <wp:posOffset>-31750</wp:posOffset>
              </wp:positionV>
              <wp:extent cx="77724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280F6" id="Straight Connector 5"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pt" to="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5E6159"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5E6159" w:themeColor="background2" w:themeShade="80"/>
            <w:sz w:val="20"/>
          </w:rPr>
        </w:pPr>
        <w:r w:rsidRPr="007C4C9B">
          <w:rPr>
            <w:rStyle w:val="PageNumber"/>
            <w:rFonts w:ascii="Arial" w:hAnsi="Arial" w:cs="Arial"/>
            <w:color w:val="5E6159" w:themeColor="background2" w:themeShade="80"/>
            <w:sz w:val="20"/>
          </w:rPr>
          <w:fldChar w:fldCharType="begin"/>
        </w:r>
        <w:r w:rsidRPr="007C4C9B">
          <w:rPr>
            <w:rStyle w:val="PageNumber"/>
            <w:rFonts w:ascii="Arial" w:hAnsi="Arial" w:cs="Arial"/>
            <w:color w:val="5E6159" w:themeColor="background2" w:themeShade="80"/>
            <w:sz w:val="20"/>
          </w:rPr>
          <w:instrText xml:space="preserve"> PAGE </w:instrText>
        </w:r>
        <w:r w:rsidRPr="007C4C9B">
          <w:rPr>
            <w:rStyle w:val="PageNumber"/>
            <w:rFonts w:ascii="Arial" w:hAnsi="Arial" w:cs="Arial"/>
            <w:color w:val="5E6159" w:themeColor="background2" w:themeShade="80"/>
            <w:sz w:val="20"/>
          </w:rPr>
          <w:fldChar w:fldCharType="separate"/>
        </w:r>
        <w:r>
          <w:rPr>
            <w:rStyle w:val="PageNumber"/>
            <w:rFonts w:ascii="Arial" w:hAnsi="Arial" w:cs="Arial"/>
            <w:color w:val="5E6159" w:themeColor="background2" w:themeShade="80"/>
            <w:sz w:val="20"/>
          </w:rPr>
          <w:t>2</w:t>
        </w:r>
        <w:r w:rsidRPr="007C4C9B">
          <w:rPr>
            <w:rStyle w:val="PageNumber"/>
            <w:rFonts w:ascii="Arial" w:hAnsi="Arial" w:cs="Arial"/>
            <w:color w:val="5E6159" w:themeColor="background2" w:themeShade="80"/>
            <w:sz w:val="20"/>
          </w:rPr>
          <w:fldChar w:fldCharType="end"/>
        </w:r>
      </w:p>
    </w:sdtContent>
  </w:sdt>
  <w:p w14:paraId="6F2265DA" w14:textId="4062F5A1" w:rsidR="00996FBD" w:rsidRDefault="00C874B2"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0356EAA5">
              <wp:simplePos x="0" y="0"/>
              <wp:positionH relativeFrom="column">
                <wp:posOffset>-448733</wp:posOffset>
              </wp:positionH>
              <wp:positionV relativeFrom="paragraph">
                <wp:posOffset>75988</wp:posOffset>
              </wp:positionV>
              <wp:extent cx="3259666"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59666" cy="252730"/>
                      </a:xfrm>
                      <a:prstGeom prst="rect">
                        <a:avLst/>
                      </a:prstGeom>
                      <a:noFill/>
                      <a:ln w="6350">
                        <a:noFill/>
                      </a:ln>
                    </wps:spPr>
                    <wps:txbx>
                      <w:txbxContent>
                        <w:p w14:paraId="2D485B03" w14:textId="64895C31" w:rsidR="00996FBD" w:rsidRPr="005C1D70" w:rsidRDefault="0078459C" w:rsidP="00996FBD">
                          <w:pPr>
                            <w:rPr>
                              <w:rFonts w:ascii="Arial" w:hAnsi="Arial" w:cs="Arial"/>
                              <w:color w:val="5E6159" w:themeColor="background2" w:themeShade="80"/>
                              <w:sz w:val="18"/>
                            </w:rPr>
                          </w:pPr>
                          <w:r>
                            <w:rPr>
                              <w:rFonts w:ascii="Arial" w:hAnsi="Arial" w:cs="Arial"/>
                              <w:color w:val="5E6159" w:themeColor="background2" w:themeShade="80"/>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8" type="#_x0000_t202" style="position:absolute;margin-left:-35.35pt;margin-top:6pt;width:256.65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" filled="f" stroked="f" strokeweight=".5pt">
              <v:textbox inset="0">
                <w:txbxContent>
                  <w:p w14:paraId="2D485B03" w14:textId="64895C31" w:rsidR="00996FBD" w:rsidRPr="005C1D70" w:rsidRDefault="0078459C" w:rsidP="00996FBD">
                    <w:pPr>
                      <w:rPr>
                        <w:rFonts w:ascii="Arial" w:hAnsi="Arial" w:cs="Arial"/>
                        <w:color w:val="5E6159" w:themeColor="background2" w:themeShade="80"/>
                        <w:sz w:val="18"/>
                      </w:rPr>
                    </w:pPr>
                    <w:r>
                      <w:rPr>
                        <w:rFonts w:ascii="Arial" w:hAnsi="Arial" w:cs="Arial"/>
                        <w:color w:val="5E6159" w:themeColor="background2" w:themeShade="80"/>
                        <w:sz w:val="20"/>
                        <w:szCs w:val="36"/>
                      </w:rPr>
                      <w:t>For general public use.</w:t>
                    </w:r>
                  </w:p>
                </w:txbxContent>
              </v:textbox>
            </v:shape>
          </w:pict>
        </mc:Fallback>
      </mc:AlternateContent>
    </w:r>
    <w:r w:rsidR="004A6BF4" w:rsidRPr="00996FBD">
      <w:rPr>
        <w:noProof/>
      </w:rPr>
      <mc:AlternateContent>
        <mc:Choice Requires="wps">
          <w:drawing>
            <wp:anchor distT="0" distB="0" distL="114300" distR="114300" simplePos="0" relativeHeight="251675648" behindDoc="0" locked="0" layoutInCell="1" allowOverlap="1" wp14:anchorId="397A5959" wp14:editId="1201D88E">
              <wp:simplePos x="0" y="0"/>
              <wp:positionH relativeFrom="margin">
                <wp:align>center</wp:align>
              </wp:positionH>
              <wp:positionV relativeFrom="paragraph">
                <wp:posOffset>-34078</wp:posOffset>
              </wp:positionV>
              <wp:extent cx="77724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6824E" id="Straight Connector 12" o:spid="_x0000_s1026" style="position:absolute;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7pt" to="6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" strokecolor="#a5a5a5 [2092]" strokeweight=".5pt">
              <v:stroke joinstyle="miter"/>
              <w10:wrap anchorx="margin"/>
            </v:lin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5E6159" w:themeColor="background2" w:themeShade="80"/>
                              <w:sz w:val="18"/>
                            </w:rPr>
                          </w:pPr>
                          <w:r>
                            <w:rPr>
                              <w:rFonts w:ascii="Arial" w:hAnsi="Arial" w:cs="Arial"/>
                              <w:color w:val="5E6159"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9"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5E6159" w:themeColor="background2" w:themeShade="80"/>
                        <w:sz w:val="18"/>
                      </w:rPr>
                    </w:pPr>
                    <w:r>
                      <w:rPr>
                        <w:rFonts w:ascii="Arial" w:hAnsi="Arial" w:cs="Arial"/>
                        <w:color w:val="5E6159"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E748" w14:textId="77777777" w:rsidR="009317E0" w:rsidRDefault="009317E0" w:rsidP="005C1D70">
      <w:pPr>
        <w:spacing w:after="0" w:line="240" w:lineRule="auto"/>
      </w:pPr>
      <w:r>
        <w:separator/>
      </w:r>
    </w:p>
  </w:footnote>
  <w:footnote w:type="continuationSeparator" w:id="0">
    <w:p w14:paraId="0FE6855E" w14:textId="77777777" w:rsidR="009317E0" w:rsidRDefault="009317E0"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38AD19AD">
              <wp:simplePos x="0" y="0"/>
              <wp:positionH relativeFrom="margin">
                <wp:posOffset>-460375</wp:posOffset>
              </wp:positionH>
              <wp:positionV relativeFrom="paragraph">
                <wp:posOffset>-42757</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495B3"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3.35pt" to="50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23FFC1B8" w:rsidR="00996FBD" w:rsidRDefault="00505F12">
    <w:pPr>
      <w:pStyle w:val="Header"/>
    </w:pPr>
    <w:r>
      <w:rPr>
        <w:noProof/>
      </w:rPr>
      <mc:AlternateContent>
        <mc:Choice Requires="wps">
          <w:drawing>
            <wp:anchor distT="0" distB="0" distL="114300" distR="114300" simplePos="0" relativeHeight="251663359" behindDoc="0" locked="0" layoutInCell="1" allowOverlap="1" wp14:anchorId="4AE91EE0" wp14:editId="1B82B984">
              <wp:simplePos x="0" y="0"/>
              <wp:positionH relativeFrom="margin">
                <wp:posOffset>-906145</wp:posOffset>
              </wp:positionH>
              <wp:positionV relativeFrom="paragraph">
                <wp:posOffset>1253067</wp:posOffset>
              </wp:positionV>
              <wp:extent cx="7772400" cy="252919"/>
              <wp:effectExtent l="0" t="0" r="0" b="1270"/>
              <wp:wrapNone/>
              <wp:docPr id="26" name="Rectangle 26"/>
              <wp:cNvGraphicFramePr/>
              <a:graphic xmlns:a="http://schemas.openxmlformats.org/drawingml/2006/main">
                <a:graphicData uri="http://schemas.microsoft.com/office/word/2010/wordprocessingShape">
                  <wps:wsp>
                    <wps:cNvSpPr/>
                    <wps:spPr>
                      <a:xfrm>
                        <a:off x="0" y="0"/>
                        <a:ext cx="7772400" cy="25291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860EB0" w14:textId="706BFC3B" w:rsidR="00505F12" w:rsidRPr="00B55FAB" w:rsidRDefault="00FA0708" w:rsidP="00505F12">
                          <w:pPr>
                            <w:ind w:right="600"/>
                            <w:jc w:val="right"/>
                            <w:rPr>
                              <w:rFonts w:ascii="Arial" w:hAnsi="Arial" w:cs="Arial"/>
                              <w:color w:val="FFFFFF" w:themeColor="background1"/>
                              <w:sz w:val="18"/>
                            </w:rPr>
                          </w:pPr>
                          <w:r>
                            <w:rPr>
                              <w:rFonts w:ascii="Arial" w:hAnsi="Arial" w:cs="Arial"/>
                              <w:color w:val="FFFFFF" w:themeColor="background1"/>
                              <w:sz w:val="20"/>
                              <w:szCs w:val="36"/>
                            </w:rPr>
                            <w:t>December 2022</w:t>
                          </w:r>
                        </w:p>
                        <w:p w14:paraId="13EE5A45" w14:textId="77777777" w:rsidR="00505F12" w:rsidRDefault="00505F12" w:rsidP="00505F12">
                          <w:pPr>
                            <w:ind w:right="50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91EE0" id="Rectangle 26" o:spid="_x0000_s1036" style="position:absolute;margin-left:-71.35pt;margin-top:98.65pt;width:612pt;height:19.9pt;z-index:251663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" fillcolor="#003057 [3215]" stroked="f" strokeweight="1pt">
              <v:textbox>
                <w:txbxContent>
                  <w:p w14:paraId="4A860EB0" w14:textId="706BFC3B" w:rsidR="00505F12" w:rsidRPr="00B55FAB" w:rsidRDefault="00FA0708" w:rsidP="00505F12">
                    <w:pPr>
                      <w:ind w:right="600"/>
                      <w:jc w:val="right"/>
                      <w:rPr>
                        <w:rFonts w:ascii="Arial" w:hAnsi="Arial" w:cs="Arial"/>
                        <w:color w:val="FFFFFF" w:themeColor="background1"/>
                        <w:sz w:val="18"/>
                      </w:rPr>
                    </w:pPr>
                    <w:r>
                      <w:rPr>
                        <w:rFonts w:ascii="Arial" w:hAnsi="Arial" w:cs="Arial"/>
                        <w:color w:val="FFFFFF" w:themeColor="background1"/>
                        <w:sz w:val="20"/>
                        <w:szCs w:val="36"/>
                      </w:rPr>
                      <w:t>December 2022</w:t>
                    </w:r>
                  </w:p>
                  <w:p w14:paraId="13EE5A45" w14:textId="77777777" w:rsidR="00505F12" w:rsidRDefault="00505F12" w:rsidP="00505F12">
                    <w:pPr>
                      <w:ind w:right="504"/>
                      <w:jc w:val="center"/>
                    </w:pPr>
                  </w:p>
                </w:txbxContent>
              </v:textbox>
              <w10:wrap anchorx="margin"/>
            </v:rect>
          </w:pict>
        </mc:Fallback>
      </mc:AlternateContent>
    </w:r>
    <w:r w:rsidR="00331075" w:rsidRPr="00996FBD">
      <w:rPr>
        <w:noProof/>
      </w:rPr>
      <mc:AlternateContent>
        <mc:Choice Requires="wps">
          <w:drawing>
            <wp:anchor distT="0" distB="0" distL="114300" distR="114300" simplePos="0" relativeHeight="251672576" behindDoc="0" locked="0" layoutInCell="1" allowOverlap="1" wp14:anchorId="3B8485CB" wp14:editId="540E29C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057A1860" w14:textId="77777777" w:rsidR="00331075" w:rsidRPr="00B5385F" w:rsidRDefault="00331075" w:rsidP="00331075">
                          <w:pPr>
                            <w:pStyle w:val="Style1"/>
                            <w:rPr>
                              <w:color w:val="007EBB"/>
                              <w:sz w:val="48"/>
                            </w:rPr>
                          </w:pPr>
                          <w:r w:rsidRPr="004A6BF4">
                            <w:rPr>
                              <w:color w:val="004F7E" w:themeColor="accent1"/>
                              <w:sz w:val="28"/>
                            </w:rPr>
                            <w:t>MONTHLY</w:t>
                          </w:r>
                          <w:r w:rsidRPr="00B5385F">
                            <w:rPr>
                              <w:color w:val="007EBB"/>
                              <w:sz w:val="36"/>
                            </w:rPr>
                            <w:t xml:space="preserve"> </w:t>
                          </w:r>
                        </w:p>
                        <w:p w14:paraId="60410F64" w14:textId="33E579B0"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485CB" id="_x0000_t202" coordsize="21600,21600" o:spt="202" path="m,l,21600r21600,l21600,xe">
              <v:stroke joinstyle="miter"/>
              <v:path gradientshapeok="t" o:connecttype="rect"/>
            </v:shapetype>
            <v:shape id="Text Box 9" o:spid="_x0000_s1037" type="#_x0000_t202" style="position:absolute;margin-left:-35.55pt;margin-top:36pt;width:378.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057A1860" w14:textId="77777777" w:rsidR="00331075" w:rsidRPr="00B5385F" w:rsidRDefault="00331075" w:rsidP="00331075">
                    <w:pPr>
                      <w:pStyle w:val="Style1"/>
                      <w:rPr>
                        <w:color w:val="007EBB"/>
                        <w:sz w:val="48"/>
                      </w:rPr>
                    </w:pPr>
                    <w:r w:rsidRPr="004A6BF4">
                      <w:rPr>
                        <w:color w:val="004F7E" w:themeColor="accent1"/>
                        <w:sz w:val="28"/>
                      </w:rPr>
                      <w:t>MONTHLY</w:t>
                    </w:r>
                    <w:r w:rsidRPr="00B5385F">
                      <w:rPr>
                        <w:color w:val="007EBB"/>
                        <w:sz w:val="36"/>
                      </w:rPr>
                      <w:t xml:space="preserve"> </w:t>
                    </w:r>
                  </w:p>
                  <w:p w14:paraId="60410F64" w14:textId="33E579B0"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zMDMxMDY2MzUwMDJW0lEKTi0uzszPAykwrQUA9vCVECwAAAA="/>
  </w:docVars>
  <w:rsids>
    <w:rsidRoot w:val="005C1D70"/>
    <w:rsid w:val="00007A7E"/>
    <w:rsid w:val="00016B9E"/>
    <w:rsid w:val="0005077C"/>
    <w:rsid w:val="00053745"/>
    <w:rsid w:val="000734E9"/>
    <w:rsid w:val="00074902"/>
    <w:rsid w:val="00085FAC"/>
    <w:rsid w:val="000A297E"/>
    <w:rsid w:val="000A50E6"/>
    <w:rsid w:val="000A5FBF"/>
    <w:rsid w:val="000A7E8D"/>
    <w:rsid w:val="000C7D64"/>
    <w:rsid w:val="000E18E2"/>
    <w:rsid w:val="000E4CDF"/>
    <w:rsid w:val="000F6A69"/>
    <w:rsid w:val="00147317"/>
    <w:rsid w:val="00150692"/>
    <w:rsid w:val="00165CDC"/>
    <w:rsid w:val="001B04ED"/>
    <w:rsid w:val="00202216"/>
    <w:rsid w:val="00255EB5"/>
    <w:rsid w:val="002562F9"/>
    <w:rsid w:val="002745FC"/>
    <w:rsid w:val="00280619"/>
    <w:rsid w:val="00296B54"/>
    <w:rsid w:val="002D792A"/>
    <w:rsid w:val="002F2FB5"/>
    <w:rsid w:val="003038BA"/>
    <w:rsid w:val="0031343F"/>
    <w:rsid w:val="00331075"/>
    <w:rsid w:val="003310BE"/>
    <w:rsid w:val="00390478"/>
    <w:rsid w:val="00395672"/>
    <w:rsid w:val="003C64F6"/>
    <w:rsid w:val="003E6F27"/>
    <w:rsid w:val="003F091C"/>
    <w:rsid w:val="0040163B"/>
    <w:rsid w:val="00404B55"/>
    <w:rsid w:val="00420FAA"/>
    <w:rsid w:val="00430BA6"/>
    <w:rsid w:val="00440D67"/>
    <w:rsid w:val="00456FD0"/>
    <w:rsid w:val="00465B0A"/>
    <w:rsid w:val="00467A07"/>
    <w:rsid w:val="004817A9"/>
    <w:rsid w:val="00495777"/>
    <w:rsid w:val="004959DB"/>
    <w:rsid w:val="004A1F01"/>
    <w:rsid w:val="004A6BF4"/>
    <w:rsid w:val="004B1C5E"/>
    <w:rsid w:val="004E2AC7"/>
    <w:rsid w:val="00505F12"/>
    <w:rsid w:val="00525FA1"/>
    <w:rsid w:val="00550B80"/>
    <w:rsid w:val="00562910"/>
    <w:rsid w:val="0057379A"/>
    <w:rsid w:val="00575999"/>
    <w:rsid w:val="00587BE5"/>
    <w:rsid w:val="005C1D70"/>
    <w:rsid w:val="005D65A6"/>
    <w:rsid w:val="00604269"/>
    <w:rsid w:val="00617FA4"/>
    <w:rsid w:val="00630922"/>
    <w:rsid w:val="006A6909"/>
    <w:rsid w:val="00733F90"/>
    <w:rsid w:val="00741A0D"/>
    <w:rsid w:val="00777E17"/>
    <w:rsid w:val="0078459C"/>
    <w:rsid w:val="00797AB0"/>
    <w:rsid w:val="007A1E85"/>
    <w:rsid w:val="007B0386"/>
    <w:rsid w:val="007C4C9B"/>
    <w:rsid w:val="007D272C"/>
    <w:rsid w:val="00804C55"/>
    <w:rsid w:val="0082064B"/>
    <w:rsid w:val="00820660"/>
    <w:rsid w:val="00834792"/>
    <w:rsid w:val="008B13A8"/>
    <w:rsid w:val="008E38B4"/>
    <w:rsid w:val="00910BD7"/>
    <w:rsid w:val="009317E0"/>
    <w:rsid w:val="00934B0C"/>
    <w:rsid w:val="009574FD"/>
    <w:rsid w:val="00996FBD"/>
    <w:rsid w:val="009B73D0"/>
    <w:rsid w:val="00A03EB4"/>
    <w:rsid w:val="00A26FC7"/>
    <w:rsid w:val="00A36526"/>
    <w:rsid w:val="00A42657"/>
    <w:rsid w:val="00AD2DFD"/>
    <w:rsid w:val="00B14624"/>
    <w:rsid w:val="00B32C4D"/>
    <w:rsid w:val="00B41CC3"/>
    <w:rsid w:val="00B43353"/>
    <w:rsid w:val="00B441BD"/>
    <w:rsid w:val="00B5385F"/>
    <w:rsid w:val="00B63131"/>
    <w:rsid w:val="00BE587F"/>
    <w:rsid w:val="00BF2533"/>
    <w:rsid w:val="00C05402"/>
    <w:rsid w:val="00C21ED4"/>
    <w:rsid w:val="00C324AD"/>
    <w:rsid w:val="00C35F8E"/>
    <w:rsid w:val="00C4221B"/>
    <w:rsid w:val="00C509A1"/>
    <w:rsid w:val="00C874B2"/>
    <w:rsid w:val="00C91248"/>
    <w:rsid w:val="00CC3170"/>
    <w:rsid w:val="00CE4988"/>
    <w:rsid w:val="00D418FD"/>
    <w:rsid w:val="00D46905"/>
    <w:rsid w:val="00D64A1C"/>
    <w:rsid w:val="00D6556F"/>
    <w:rsid w:val="00D91000"/>
    <w:rsid w:val="00DC0651"/>
    <w:rsid w:val="00DC3443"/>
    <w:rsid w:val="00DF42E5"/>
    <w:rsid w:val="00E33783"/>
    <w:rsid w:val="00E37122"/>
    <w:rsid w:val="00E43995"/>
    <w:rsid w:val="00E63D71"/>
    <w:rsid w:val="00E67867"/>
    <w:rsid w:val="00E7403E"/>
    <w:rsid w:val="00E84363"/>
    <w:rsid w:val="00EA4649"/>
    <w:rsid w:val="00EC4EF8"/>
    <w:rsid w:val="00EC69AA"/>
    <w:rsid w:val="00ED38BC"/>
    <w:rsid w:val="00EE303D"/>
    <w:rsid w:val="00F07FC3"/>
    <w:rsid w:val="00F622F6"/>
    <w:rsid w:val="00F73EA2"/>
    <w:rsid w:val="00F7794F"/>
    <w:rsid w:val="00F80195"/>
    <w:rsid w:val="00FA0708"/>
    <w:rsid w:val="00FB2425"/>
    <w:rsid w:val="00FD092C"/>
    <w:rsid w:val="00FE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A6F6"/>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5E6159"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5E6159"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5E6159"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00305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customStyle="1" w:styleId="AudienceFooter">
    <w:name w:val="Audience Footer"/>
    <w:basedOn w:val="Normal"/>
    <w:uiPriority w:val="1"/>
    <w:qFormat/>
    <w:rsid w:val="00C874B2"/>
    <w:pPr>
      <w:widowControl w:val="0"/>
      <w:tabs>
        <w:tab w:val="right" w:pos="10800"/>
      </w:tabs>
      <w:autoSpaceDE w:val="0"/>
      <w:autoSpaceDN w:val="0"/>
      <w:spacing w:after="0" w:line="240" w:lineRule="auto"/>
    </w:pPr>
    <w:rPr>
      <w:rFonts w:ascii="Arial" w:eastAsia="Univers LT Std 57 Cn" w:hAnsi="Arial" w:cs="Arial"/>
      <w:color w:val="B6B4B1"/>
      <w:sz w:val="20"/>
      <w:szCs w:val="20"/>
      <w:lang w:bidi="en-US"/>
    </w:rPr>
  </w:style>
  <w:style w:type="paragraph" w:customStyle="1" w:styleId="AM-DisclosureBody">
    <w:name w:val="AM - Disclosure Body"/>
    <w:basedOn w:val="Normal"/>
    <w:uiPriority w:val="1"/>
    <w:qFormat/>
    <w:rsid w:val="00C874B2"/>
    <w:pPr>
      <w:widowControl w:val="0"/>
      <w:autoSpaceDE w:val="0"/>
      <w:autoSpaceDN w:val="0"/>
      <w:spacing w:after="120" w:line="180" w:lineRule="atLeast"/>
    </w:pPr>
    <w:rPr>
      <w:rFonts w:ascii="Arial" w:eastAsia="Univers LT Std 45 Light" w:hAnsi="Arial" w:cs="Arial"/>
      <w:bCs/>
      <w:color w:val="262626" w:themeColor="text1" w:themeTint="D9"/>
      <w:sz w:val="16"/>
      <w:szCs w:val="16"/>
      <w:lang w:bidi="en-US"/>
    </w:rPr>
  </w:style>
  <w:style w:type="paragraph" w:customStyle="1" w:styleId="AM-DisclosureBold">
    <w:name w:val="AM - Disclosure Bold"/>
    <w:basedOn w:val="Normal"/>
    <w:uiPriority w:val="1"/>
    <w:qFormat/>
    <w:rsid w:val="00C874B2"/>
    <w:pPr>
      <w:widowControl w:val="0"/>
      <w:autoSpaceDE w:val="0"/>
      <w:autoSpaceDN w:val="0"/>
      <w:spacing w:after="120" w:line="180" w:lineRule="atLeast"/>
    </w:pPr>
    <w:rPr>
      <w:rFonts w:ascii="Arial" w:eastAsia="Univers LT Std 45 Light" w:hAnsi="Arial" w:cs="Arial"/>
      <w:b/>
      <w:bCs/>
      <w:color w:val="262626" w:themeColor="text1" w:themeTint="D9"/>
      <w:sz w:val="16"/>
      <w:szCs w:val="16"/>
      <w:lang w:bidi="en-US"/>
    </w:rPr>
  </w:style>
  <w:style w:type="paragraph" w:styleId="NormalWeb">
    <w:name w:val="Normal (Web)"/>
    <w:basedOn w:val="Normal"/>
    <w:uiPriority w:val="99"/>
    <w:unhideWhenUsed/>
    <w:rsid w:val="000A297E"/>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495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77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95777"/>
    <w:rPr>
      <w:vertAlign w:val="superscript"/>
    </w:rPr>
  </w:style>
  <w:style w:type="paragraph" w:styleId="EndnoteText">
    <w:name w:val="endnote text"/>
    <w:basedOn w:val="Normal"/>
    <w:link w:val="EndnoteTextChar"/>
    <w:uiPriority w:val="99"/>
    <w:semiHidden/>
    <w:unhideWhenUsed/>
    <w:rsid w:val="00495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577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495777"/>
    <w:rPr>
      <w:vertAlign w:val="superscript"/>
    </w:rPr>
  </w:style>
  <w:style w:type="character" w:styleId="Hyperlink">
    <w:name w:val="Hyperlink"/>
    <w:basedOn w:val="DefaultParagraphFont"/>
    <w:uiPriority w:val="99"/>
    <w:unhideWhenUsed/>
    <w:rsid w:val="00495777"/>
    <w:rPr>
      <w:color w:val="75C9EE" w:themeColor="hyperlink"/>
      <w:u w:val="single"/>
    </w:rPr>
  </w:style>
  <w:style w:type="character" w:styleId="UnresolvedMention">
    <w:name w:val="Unresolved Mention"/>
    <w:basedOn w:val="DefaultParagraphFont"/>
    <w:uiPriority w:val="99"/>
    <w:rsid w:val="00495777"/>
    <w:rPr>
      <w:color w:val="605E5C"/>
      <w:shd w:val="clear" w:color="auto" w:fill="E1DFDD"/>
    </w:rPr>
  </w:style>
  <w:style w:type="paragraph" w:styleId="ListParagraph">
    <w:name w:val="List Paragraph"/>
    <w:basedOn w:val="Normal"/>
    <w:uiPriority w:val="34"/>
    <w:qFormat/>
    <w:rsid w:val="00467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42529">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34277087">
      <w:bodyDiv w:val="1"/>
      <w:marLeft w:val="0"/>
      <w:marRight w:val="0"/>
      <w:marTop w:val="0"/>
      <w:marBottom w:val="0"/>
      <w:divBdr>
        <w:top w:val="none" w:sz="0" w:space="0" w:color="auto"/>
        <w:left w:val="none" w:sz="0" w:space="0" w:color="auto"/>
        <w:bottom w:val="none" w:sz="0" w:space="0" w:color="auto"/>
        <w:right w:val="none" w:sz="0" w:space="0" w:color="auto"/>
      </w:divBdr>
    </w:div>
    <w:div w:id="19123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image" Target="media/image2.png"/><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image" Target="media/image4.png"/><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image" Target="media/image3.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chart" Target="charts/chart2.xm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hart" Target="charts/chart1.xml"/><Relationship Id="rId38"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am.jpmorgan.com/us/en/asset-management/adv/insights/market-insights/guide-to-the-market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December</a:t>
            </a:r>
            <a:r>
              <a:rPr lang="en-US" sz="1000" b="1" baseline="0"/>
              <a:t> 30, 2022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D36-4473-97EF-D48E1FE6F64E}"/>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D36-4473-97EF-D48E1FE6F64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Sheet1!$B$2:$B$3</c:f>
              <c:numCache>
                <c:formatCode>0.0</c:formatCode>
                <c:ptCount val="2"/>
                <c:pt idx="0">
                  <c:v>-5.8</c:v>
                </c:pt>
                <c:pt idx="1">
                  <c:v>-18.100000000000001</c:v>
                </c:pt>
              </c:numCache>
            </c:numRef>
          </c:val>
          <c:extLst>
            <c:ext xmlns:c16="http://schemas.microsoft.com/office/drawing/2014/chart" uri="{C3380CC4-5D6E-409C-BE32-E72D297353CC}">
              <c16:uniqueId val="{00000002-2D36-4473-97EF-D48E1FE6F64E}"/>
            </c:ext>
          </c:extLst>
        </c:ser>
        <c:ser>
          <c:idx val="1"/>
          <c:order val="1"/>
          <c:tx>
            <c:strRef>
              <c:f>Sheet1!$C$1</c:f>
              <c:strCache>
                <c:ptCount val="1"/>
                <c:pt idx="0">
                  <c:v>Int'l Dev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D36-4473-97EF-D48E1FE6F64E}"/>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D36-4473-97EF-D48E1FE6F64E}"/>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Sheet1!$C$2:$C$3</c:f>
              <c:numCache>
                <c:formatCode>0.0</c:formatCode>
                <c:ptCount val="2"/>
                <c:pt idx="0" formatCode="General">
                  <c:v>0.1</c:v>
                </c:pt>
                <c:pt idx="1">
                  <c:v>-14</c:v>
                </c:pt>
              </c:numCache>
            </c:numRef>
          </c:val>
          <c:extLst>
            <c:ext xmlns:c16="http://schemas.microsoft.com/office/drawing/2014/chart" uri="{C3380CC4-5D6E-409C-BE32-E72D297353CC}">
              <c16:uniqueId val="{00000005-2D36-4473-97EF-D48E1FE6F64E}"/>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D36-4473-97EF-D48E1FE6F64E}"/>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D36-4473-97EF-D48E1FE6F64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Sheet1!$D$2:$D$3</c:f>
              <c:numCache>
                <c:formatCode>0.0</c:formatCode>
                <c:ptCount val="2"/>
                <c:pt idx="0" formatCode="#,##0.0">
                  <c:v>-1.4</c:v>
                </c:pt>
                <c:pt idx="1">
                  <c:v>-19.7</c:v>
                </c:pt>
              </c:numCache>
            </c:numRef>
          </c:val>
          <c:extLst>
            <c:ext xmlns:c16="http://schemas.microsoft.com/office/drawing/2014/chart" uri="{C3380CC4-5D6E-409C-BE32-E72D297353CC}">
              <c16:uniqueId val="{00000008-2D36-4473-97EF-D48E1FE6F64E}"/>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D36-4473-97EF-D48E1FE6F64E}"/>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2D36-4473-97EF-D48E1FE6F64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Sheet1!$E$2:$E$3</c:f>
              <c:numCache>
                <c:formatCode>0.0</c:formatCode>
                <c:ptCount val="2"/>
                <c:pt idx="0">
                  <c:v>-0.5</c:v>
                </c:pt>
                <c:pt idx="1">
                  <c:v>-13</c:v>
                </c:pt>
              </c:numCache>
            </c:numRef>
          </c:val>
          <c:extLst>
            <c:ext xmlns:c16="http://schemas.microsoft.com/office/drawing/2014/chart" uri="{C3380CC4-5D6E-409C-BE32-E72D297353CC}">
              <c16:uniqueId val="{0000000B-2D36-4473-97EF-D48E1FE6F64E}"/>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2D36-4473-97EF-D48E1FE6F64E}"/>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D36-4473-97EF-D48E1FE6F64E}"/>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Sheet1!$F$2:$F$3</c:f>
              <c:numCache>
                <c:formatCode>0.0</c:formatCode>
                <c:ptCount val="2"/>
                <c:pt idx="0">
                  <c:v>1.3</c:v>
                </c:pt>
                <c:pt idx="1">
                  <c:v>-18.7</c:v>
                </c:pt>
              </c:numCache>
            </c:numRef>
          </c:val>
          <c:extLst>
            <c:ext xmlns:c16="http://schemas.microsoft.com/office/drawing/2014/chart" uri="{C3380CC4-5D6E-409C-BE32-E72D297353CC}">
              <c16:uniqueId val="{0000000E-2D36-4473-97EF-D48E1FE6F64E}"/>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D36-4473-97EF-D48E1FE6F64E}"/>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2D36-4473-97EF-D48E1FE6F64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Sheet1!$G$2:$G$3</c:f>
              <c:numCache>
                <c:formatCode>0.0</c:formatCode>
                <c:ptCount val="2"/>
                <c:pt idx="0">
                  <c:v>0.8</c:v>
                </c:pt>
                <c:pt idx="1">
                  <c:v>-15.3</c:v>
                </c:pt>
              </c:numCache>
            </c:numRef>
          </c:val>
          <c:extLst>
            <c:ext xmlns:c16="http://schemas.microsoft.com/office/drawing/2014/chart" uri="{C3380CC4-5D6E-409C-BE32-E72D297353CC}">
              <c16:uniqueId val="{00000011-2D36-4473-97EF-D48E1FE6F64E}"/>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December</a:t>
            </a:r>
            <a:r>
              <a:rPr lang="en-US" sz="1000" b="1" baseline="0"/>
              <a:t> 30</a:t>
            </a:r>
            <a:r>
              <a:rPr lang="en-US" sz="1000" b="1"/>
              <a:t>, 2022</a:t>
            </a:r>
          </a:p>
        </c:rich>
      </c:tx>
      <c:layout>
        <c:manualLayout>
          <c:xMode val="edge"/>
          <c:yMode val="edge"/>
          <c:x val="0.34447121175620332"/>
          <c:y val="1.6046874737672721E-2"/>
        </c:manualLayout>
      </c:layout>
      <c:overlay val="0"/>
      <c:spPr>
        <a:noFill/>
        <a:ln>
          <a:noFill/>
        </a:ln>
        <a:effectLst/>
      </c:spPr>
      <c:txPr>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93A-48D8-8888-BD85F5162F31}"/>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93A-48D8-8888-BD85F5162F3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Sheet1!$B$2:$B$3</c:f>
              <c:numCache>
                <c:formatCode>0.0</c:formatCode>
                <c:ptCount val="2"/>
                <c:pt idx="0">
                  <c:v>-2.1</c:v>
                </c:pt>
                <c:pt idx="1">
                  <c:v>-17.100000000000001</c:v>
                </c:pt>
              </c:numCache>
            </c:numRef>
          </c:val>
          <c:extLst>
            <c:ext xmlns:c16="http://schemas.microsoft.com/office/drawing/2014/chart" uri="{C3380CC4-5D6E-409C-BE32-E72D297353CC}">
              <c16:uniqueId val="{00000002-A93A-48D8-8888-BD85F5162F31}"/>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93A-48D8-8888-BD85F5162F31}"/>
                </c:ext>
              </c:extLst>
            </c:dLbl>
            <c:dLbl>
              <c:idx val="1"/>
              <c:layout>
                <c:manualLayout>
                  <c:x val="0"/>
                  <c:y val="-3.7905709547500589E-2"/>
                </c:manualLayout>
              </c:layout>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93A-48D8-8888-BD85F5162F3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Sheet1!$C$2:$C$3</c:f>
              <c:numCache>
                <c:formatCode>0.0</c:formatCode>
                <c:ptCount val="2"/>
                <c:pt idx="0">
                  <c:v>-3.9</c:v>
                </c:pt>
                <c:pt idx="1">
                  <c:v>-18</c:v>
                </c:pt>
              </c:numCache>
            </c:numRef>
          </c:val>
          <c:extLst>
            <c:ext xmlns:c16="http://schemas.microsoft.com/office/drawing/2014/chart" uri="{C3380CC4-5D6E-409C-BE32-E72D297353CC}">
              <c16:uniqueId val="{00000005-A93A-48D8-8888-BD85F5162F31}"/>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93A-48D8-8888-BD85F5162F31}"/>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93A-48D8-8888-BD85F5162F3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Sheet1!$D$2:$D$3</c:f>
              <c:numCache>
                <c:formatCode>0.0</c:formatCode>
                <c:ptCount val="2"/>
                <c:pt idx="0">
                  <c:v>0.5</c:v>
                </c:pt>
                <c:pt idx="1">
                  <c:v>-16.2</c:v>
                </c:pt>
              </c:numCache>
            </c:numRef>
          </c:val>
          <c:extLst>
            <c:ext xmlns:c16="http://schemas.microsoft.com/office/drawing/2014/chart" uri="{C3380CC4-5D6E-409C-BE32-E72D297353CC}">
              <c16:uniqueId val="{00000008-A93A-48D8-8888-BD85F5162F31}"/>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93A-48D8-8888-BD85F5162F31}"/>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A93A-48D8-8888-BD85F5162F3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Sheet1!$E$2:$E$3</c:f>
              <c:numCache>
                <c:formatCode>0.0</c:formatCode>
                <c:ptCount val="2"/>
                <c:pt idx="0">
                  <c:v>-5</c:v>
                </c:pt>
                <c:pt idx="1">
                  <c:v>-24.9</c:v>
                </c:pt>
              </c:numCache>
            </c:numRef>
          </c:val>
          <c:extLst>
            <c:ext xmlns:c16="http://schemas.microsoft.com/office/drawing/2014/chart" uri="{C3380CC4-5D6E-409C-BE32-E72D297353CC}">
              <c16:uniqueId val="{0000000B-A93A-48D8-8888-BD85F5162F31}"/>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A93A-48D8-8888-BD85F5162F31}"/>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93A-48D8-8888-BD85F5162F3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Sheet1!$F$2:$F$3</c:f>
              <c:numCache>
                <c:formatCode>0.0</c:formatCode>
                <c:ptCount val="2"/>
                <c:pt idx="0">
                  <c:v>-2.4</c:v>
                </c:pt>
                <c:pt idx="1">
                  <c:v>16.100000000000001</c:v>
                </c:pt>
              </c:numCache>
            </c:numRef>
          </c:val>
          <c:extLst>
            <c:ext xmlns:c16="http://schemas.microsoft.com/office/drawing/2014/chart" uri="{C3380CC4-5D6E-409C-BE32-E72D297353CC}">
              <c16:uniqueId val="{0000000E-A93A-48D8-8888-BD85F5162F31}"/>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93A-48D8-8888-BD85F5162F31}"/>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A93A-48D8-8888-BD85F5162F3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Dec-22</c:v>
                </c:pt>
                <c:pt idx="1">
                  <c:v>Year to Date</c:v>
                </c:pt>
              </c:strCache>
            </c:strRef>
          </c:cat>
          <c:val>
            <c:numRef>
              <c:f>Sheet1!$G$2:$G$3</c:f>
              <c:numCache>
                <c:formatCode>0.0</c:formatCode>
                <c:ptCount val="2"/>
                <c:pt idx="0">
                  <c:v>4.0999999999999996</c:v>
                </c:pt>
                <c:pt idx="1">
                  <c:v>-0.7</c:v>
                </c:pt>
              </c:numCache>
            </c:numRef>
          </c:val>
          <c:extLst>
            <c:ext xmlns:c16="http://schemas.microsoft.com/office/drawing/2014/chart" uri="{C3380CC4-5D6E-409C-BE32-E72D297353CC}">
              <c16:uniqueId val="{00000011-A93A-48D8-8888-BD85F5162F31}"/>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ssetMark 2022">
      <a:dk1>
        <a:srgbClr val="000000"/>
      </a:dk1>
      <a:lt1>
        <a:srgbClr val="FFFFFF"/>
      </a:lt1>
      <a:dk2>
        <a:srgbClr val="003057"/>
      </a:dk2>
      <a:lt2>
        <a:srgbClr val="BBBDB7"/>
      </a:lt2>
      <a:accent1>
        <a:srgbClr val="004F7E"/>
      </a:accent1>
      <a:accent2>
        <a:srgbClr val="E87722"/>
      </a:accent2>
      <a:accent3>
        <a:srgbClr val="D72726"/>
      </a:accent3>
      <a:accent4>
        <a:srgbClr val="F3AF00"/>
      </a:accent4>
      <a:accent5>
        <a:srgbClr val="04ACD7"/>
      </a:accent5>
      <a:accent6>
        <a:srgbClr val="8CAC89"/>
      </a:accent6>
      <a:hlink>
        <a:srgbClr val="75C9EE"/>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D641604DD8A44A21AD138075D42AF" ma:contentTypeVersion="19" ma:contentTypeDescription="Create a new document." ma:contentTypeScope="" ma:versionID="f1c140ab43a1a290b13348b3b4d77bc0">
  <xsd:schema xmlns:xsd="http://www.w3.org/2001/XMLSchema" xmlns:xs="http://www.w3.org/2001/XMLSchema" xmlns:p="http://schemas.microsoft.com/office/2006/metadata/properties" xmlns:ns2="16616e49-d177-4be3-b98d-ec8c1331f81f" xmlns:ns3="2dcc4b65-80a6-4ee0-a09c-00cfb6c19f45" targetNamespace="http://schemas.microsoft.com/office/2006/metadata/properties" ma:root="true" ma:fieldsID="bb5f04ddc5971024a3e3eeacb4f6481b" ns2:_="" ns3:_="">
    <xsd:import namespace="16616e49-d177-4be3-b98d-ec8c1331f81f"/>
    <xsd:import namespace="2dcc4b65-80a6-4ee0-a09c-00cfb6c19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scription" minOccurs="0"/>
                <xsd:element ref="ns2:Hyperlink" minOccurs="0"/>
                <xsd:element ref="ns2:MediaServiceAutoTags" minOccurs="0"/>
                <xsd:element ref="ns2:MediaServiceOCR" minOccurs="0"/>
                <xsd:element ref="ns2:MediaServiceGenerationTime" minOccurs="0"/>
                <xsd:element ref="ns2:MediaServiceEventHashCode" minOccurs="0"/>
                <xsd:element ref="ns2:SampleEmail"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16e49-d177-4be3-b98d-ec8c1331f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scription" ma:index="14" nillable="true" ma:displayName="Description" ma:format="Dropdown" ma:internalName="Description">
      <xsd:simpleType>
        <xsd:restriction base="dms:Note">
          <xsd:maxLength value="255"/>
        </xsd:restriction>
      </xsd:simpleType>
    </xsd:element>
    <xsd:element name="Hyperlink" ma:index="1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ampleEmail" ma:index="20" nillable="true" ma:displayName="Sample Email" ma:format="Image" ma:internalName="SampleEm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4f66e6-9b3d-425c-880c-c22864d90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cc4b65-80a6-4ee0-a09c-00cfb6c19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5ee846d-472d-4369-89b8-1e900fa396f8}" ma:internalName="TaxCatchAll" ma:showField="CatchAllData" ma:web="2dcc4b65-80a6-4ee0-a09c-00cfb6c19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VariableListDefinition name="Computed" displayName="Computed" id="b6eeb579-150a-4c7f-b552-81bf67f6e896" isdomainofvalue="False" dataSourceId="db4dc19b-6665-4a5c-86bd-678c0a3300d1"/>
</file>

<file path=customXml/item11.xml><?xml version="1.0" encoding="utf-8"?>
<VariableList UniqueId="b6eeb579-150a-4c7f-b552-81bf67f6e896" Name="Computed" ContentType="XML" MajorVersion="0" MinorVersion="1" isLocalCopy="False" IsBaseObject="False" DataSourceId="db4dc19b-6665-4a5c-86bd-678c0a3300d1" DataSourceMajorVersion="0" DataSourceMinorVersion="1"/>
</file>

<file path=customXml/item12.xml><?xml version="1.0" encoding="utf-8"?>
<DataSourceInfo>
  <Id>db4dc19b-6665-4a5c-86bd-678c0a3300d1</Id>
  <MajorVersion>0</MajorVersion>
  <MinorVersion>1</MinorVersion>
  <DataSourceType>Expression</DataSourceType>
  <Name>Computed</Name>
  <Description/>
  <Filter/>
  <DataFields/>
</DataSourceInfo>
</file>

<file path=customXml/item13.xml><?xml version="1.0" encoding="utf-8"?>
<DataSourceMapping>
  <Id>4cceb11d-80f4-41b6-8878-27ef39d60b9a</Id>
  <Name>EXPRESSION_VARIABLE_MAPPING</Name>
  <TargetDataSource>db4dc19b-6665-4a5c-86bd-678c0a3300d1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SourceDataModel Name="Computed" TargetDataSourceId="db4dc19b-6665-4a5c-86bd-678c0a3300d1"/>
</file>

<file path=customXml/item15.xml><?xml version="1.0" encoding="utf-8"?>
<VariableListDefinition name="System" displayName="System" id="3df62e77-573d-4d9e-a8bf-2247d0ba8d97" isdomainofvalue="False" dataSourceId="b1de2e9f-f25e-498a-841f-0c881fdd4603"/>
</file>

<file path=customXml/item16.xml><?xml version="1.0" encoding="utf-8"?>
<VariableList UniqueId="3df62e77-573d-4d9e-a8bf-2247d0ba8d97" Name="System" ContentType="XML" MajorVersion="0" MinorVersion="1" isLocalCopy="False" IsBaseObject="False" DataSourceId="b1de2e9f-f25e-498a-841f-0c881fdd4603" DataSourceMajorVersion="0" DataSourceMinorVersion="1"/>
</file>

<file path=customXml/item17.xml><?xml version="1.0" encoding="utf-8"?>
<DataSourceInfo>
  <Id>b1de2e9f-f25e-498a-841f-0c881fdd4603</Id>
  <MajorVersion>0</MajorVersion>
  <MinorVersion>1</MinorVersion>
  <DataSourceType>System</DataSourceType>
  <Name>System</Name>
  <Description/>
  <Filter/>
  <DataFields/>
</DataSourceInfo>
</file>

<file path=customXml/item18.xml><?xml version="1.0" encoding="utf-8"?>
<DataSourceMapping>
  <Id>618e5a70-6d76-40a2-9f24-ddedc39bf031</Id>
  <Name>EXPRESSION_VARIABLE_MAPPING</Name>
  <TargetDataSource>b1de2e9f-f25e-498a-841f-0c881fdd4603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9.xml><?xml version="1.0" encoding="utf-8"?>
<SourceDataModel Name="System" TargetDataSourceId="b1de2e9f-f25e-498a-841f-0c881fdd4603"/>
</file>

<file path=customXml/item2.xml><?xml version="1.0" encoding="utf-8"?>
<p:properties xmlns:p="http://schemas.microsoft.com/office/2006/metadata/properties" xmlns:xsi="http://www.w3.org/2001/XMLSchema-instance" xmlns:pc="http://schemas.microsoft.com/office/infopath/2007/PartnerControls">
  <documentManagement>
    <SampleEmail xmlns="16616e49-d177-4be3-b98d-ec8c1331f81f">
      <Url xsi:nil="true"/>
      <Description xsi:nil="true"/>
    </SampleEmail>
    <Hyperlink xmlns="16616e49-d177-4be3-b98d-ec8c1331f81f">
      <Url xsi:nil="true"/>
      <Description xsi:nil="true"/>
    </Hyperlink>
    <Description xmlns="16616e49-d177-4be3-b98d-ec8c1331f81f" xsi:nil="true"/>
    <TaxCatchAll xmlns="2dcc4b65-80a6-4ee0-a09c-00cfb6c19f45" xsi:nil="true"/>
    <lcf76f155ced4ddcb4097134ff3c332f xmlns="16616e49-d177-4be3-b98d-ec8c1331f81f">
      <Terms xmlns="http://schemas.microsoft.com/office/infopath/2007/PartnerControls"/>
    </lcf76f155ced4ddcb4097134ff3c332f>
  </documentManagement>
</p:properties>
</file>

<file path=customXml/item20.xml><?xml version="1.0" encoding="utf-8"?>
<VariableListCustXmlRels>
  <VariableListCustXmlRel variableListName="AD_HOC">
    <VariableListDefCustXmlId>{5C2EC785-BB93-43A8-BB59-BC6F6903F3C3}</VariableListDefCustXmlId>
    <LibraryMetadataCustXmlId>{F99FBBC9-B8C6-44A8-ACCB-01D020B97C8A}</LibraryMetadataCustXmlId>
    <DataSourceInfoCustXmlId>{5956C904-0432-4928-9D99-0ADCA2D539C4}</DataSourceInfoCustXmlId>
    <DataSourceMappingCustXmlId>{0AB9A3E1-AF08-4C1D-B379-72DC950B9BFA}</DataSourceMappingCustXmlId>
    <SdmcCustXmlId>{DD443637-048E-43E9-9F3D-A3DEE53AE66B}</SdmcCustXmlId>
  </VariableListCustXmlRel>
  <VariableListCustXmlRel variableListName="Computed">
    <VariableListDefCustXmlId>{56BD4664-D631-4D0E-B0F5-C57D6EF11AC3}</VariableListDefCustXmlId>
    <LibraryMetadataCustXmlId>{0C4DC8F7-5BCD-4FFF-A7F0-246E12F42C39}</LibraryMetadataCustXmlId>
    <DataSourceInfoCustXmlId>{E02E246A-B400-462E-9941-DCF6DE520635}</DataSourceInfoCustXmlId>
    <DataSourceMappingCustXmlId>{2FA687C8-DD3D-4F6F-B60F-37561D5C3008}</DataSourceMappingCustXmlId>
    <SdmcCustXmlId>{0AFC1530-7CB8-4BED-A46D-5DC212AD7C97}</SdmcCustXmlId>
  </VariableListCustXmlRel>
  <VariableListCustXmlRel variableListName="System">
    <VariableListDefCustXmlId>{58F8BE34-7C38-4BAF-A677-CAB594072987}</VariableListDefCustXmlId>
    <LibraryMetadataCustXmlId>{63C64F17-FAF2-4D72-8BA7-6AB667CE682F}</LibraryMetadataCustXmlId>
    <DataSourceInfoCustXmlId>{3D02DC88-883C-4CAA-907A-E8A8BB93CF8E}</DataSourceInfoCustXmlId>
    <DataSourceMappingCustXmlId>{42EF927D-1B1C-45AA-BDC5-3914E426D040}</DataSourceMappingCustXmlId>
    <SdmcCustXmlId>{A23EF0D4-9E0A-4892-961A-DC1E2ACC12B3}</SdmcCustXmlId>
  </VariableListCustXmlRel>
</VariableListCustXmlRels>
</file>

<file path=customXml/item21.xml><?xml version="1.0" encoding="utf-8"?>
<AllExternalAdhocVariableMappings/>
</file>

<file path=customXml/item22.xml><?xml version="1.0" encoding="utf-8"?>
<AllWordPDs>
</AllWordPDs>
</file>

<file path=customXml/item23.xml><?xml version="1.0" encoding="utf-8"?>
<VariableUsageMapping/>
</file>

<file path=customXml/item24.xml><?xml version="1.0" encoding="utf-8"?>
<AllMetadata/>
</file>

<file path=customXml/item25.xml><?xml version="1.0" encoding="utf-8"?>
<DocPartTre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VariableListDefinition name="AD_HOC" displayName="AD_HOC" id="581bdf65-e2ba-4ec3-af49-08584eadddba" isdomainofvalue="False" dataSourceId="68c05879-2647-4bca-89ee-94f3cd9780bd"/>
</file>

<file path=customXml/item6.xml><?xml version="1.0" encoding="utf-8"?>
<VariableList UniqueId="581bdf65-e2ba-4ec3-af49-08584eadddba" Name="AD_HOC" ContentType="XML" MajorVersion="0" MinorVersion="1" isLocalCopy="False" IsBaseObject="False" DataSourceId="68c05879-2647-4bca-89ee-94f3cd9780bd" DataSourceMajorVersion="0" DataSourceMinorVersion="1"/>
</file>

<file path=customXml/item7.xml><?xml version="1.0" encoding="utf-8"?>
<DataSourceInfo>
  <Id>68c05879-2647-4bca-89ee-94f3cd9780bd</Id>
  <MajorVersion>0</MajorVersion>
  <MinorVersion>1</MinorVersion>
  <DataSourceType>Ad_Hoc</DataSourceType>
  <Name>AD_HOC</Name>
  <Description/>
  <Filter/>
  <DataFields/>
</DataSourceInfo>
</file>

<file path=customXml/item8.xml><?xml version="1.0" encoding="utf-8"?>
<DataSourceMapping>
  <Id>d6e2a632-ec2c-4270-bba1-d542da2c726f</Id>
  <Name>AD_HOC_MAPPING</Name>
  <TargetDataSource>68c05879-2647-4bca-89ee-94f3cd9780bd</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9.xml><?xml version="1.0" encoding="utf-8"?>
<SourceDataModel Name="AD_HOC" TargetDataSourceId="68c05879-2647-4bca-89ee-94f3cd9780bd"/>
</file>

<file path=customXml/itemProps1.xml><?xml version="1.0" encoding="utf-8"?>
<ds:datastoreItem xmlns:ds="http://schemas.openxmlformats.org/officeDocument/2006/customXml" ds:itemID="{F235A440-E220-4D92-9ED9-F8366246A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16e49-d177-4be3-b98d-ec8c1331f81f"/>
    <ds:schemaRef ds:uri="2dcc4b65-80a6-4ee0-a09c-00cfb6c19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56BD4664-D631-4D0E-B0F5-C57D6EF11AC3}">
  <ds:schemaRefs/>
</ds:datastoreItem>
</file>

<file path=customXml/itemProps11.xml><?xml version="1.0" encoding="utf-8"?>
<ds:datastoreItem xmlns:ds="http://schemas.openxmlformats.org/officeDocument/2006/customXml" ds:itemID="{0C4DC8F7-5BCD-4FFF-A7F0-246E12F42C39}">
  <ds:schemaRefs/>
</ds:datastoreItem>
</file>

<file path=customXml/itemProps12.xml><?xml version="1.0" encoding="utf-8"?>
<ds:datastoreItem xmlns:ds="http://schemas.openxmlformats.org/officeDocument/2006/customXml" ds:itemID="{E02E246A-B400-462E-9941-DCF6DE520635}">
  <ds:schemaRefs/>
</ds:datastoreItem>
</file>

<file path=customXml/itemProps13.xml><?xml version="1.0" encoding="utf-8"?>
<ds:datastoreItem xmlns:ds="http://schemas.openxmlformats.org/officeDocument/2006/customXml" ds:itemID="{2FA687C8-DD3D-4F6F-B60F-37561D5C3008}">
  <ds:schemaRefs/>
</ds:datastoreItem>
</file>

<file path=customXml/itemProps14.xml><?xml version="1.0" encoding="utf-8"?>
<ds:datastoreItem xmlns:ds="http://schemas.openxmlformats.org/officeDocument/2006/customXml" ds:itemID="{0AFC1530-7CB8-4BED-A46D-5DC212AD7C97}">
  <ds:schemaRefs/>
</ds:datastoreItem>
</file>

<file path=customXml/itemProps15.xml><?xml version="1.0" encoding="utf-8"?>
<ds:datastoreItem xmlns:ds="http://schemas.openxmlformats.org/officeDocument/2006/customXml" ds:itemID="{58F8BE34-7C38-4BAF-A677-CAB594072987}">
  <ds:schemaRefs/>
</ds:datastoreItem>
</file>

<file path=customXml/itemProps16.xml><?xml version="1.0" encoding="utf-8"?>
<ds:datastoreItem xmlns:ds="http://schemas.openxmlformats.org/officeDocument/2006/customXml" ds:itemID="{63C64F17-FAF2-4D72-8BA7-6AB667CE682F}">
  <ds:schemaRefs/>
</ds:datastoreItem>
</file>

<file path=customXml/itemProps17.xml><?xml version="1.0" encoding="utf-8"?>
<ds:datastoreItem xmlns:ds="http://schemas.openxmlformats.org/officeDocument/2006/customXml" ds:itemID="{3D02DC88-883C-4CAA-907A-E8A8BB93CF8E}">
  <ds:schemaRefs/>
</ds:datastoreItem>
</file>

<file path=customXml/itemProps18.xml><?xml version="1.0" encoding="utf-8"?>
<ds:datastoreItem xmlns:ds="http://schemas.openxmlformats.org/officeDocument/2006/customXml" ds:itemID="{42EF927D-1B1C-45AA-BDC5-3914E426D040}">
  <ds:schemaRefs/>
</ds:datastoreItem>
</file>

<file path=customXml/itemProps19.xml><?xml version="1.0" encoding="utf-8"?>
<ds:datastoreItem xmlns:ds="http://schemas.openxmlformats.org/officeDocument/2006/customXml" ds:itemID="{A23EF0D4-9E0A-4892-961A-DC1E2ACC12B3}">
  <ds:schemaRefs/>
</ds:datastoreItem>
</file>

<file path=customXml/itemProps2.xml><?xml version="1.0" encoding="utf-8"?>
<ds:datastoreItem xmlns:ds="http://schemas.openxmlformats.org/officeDocument/2006/customXml" ds:itemID="{1F081124-8476-43B8-8D67-122623F82905}">
  <ds:schemaRefs>
    <ds:schemaRef ds:uri="http://schemas.microsoft.com/office/2006/metadata/properties"/>
    <ds:schemaRef ds:uri="http://schemas.microsoft.com/office/infopath/2007/PartnerControls"/>
    <ds:schemaRef ds:uri="16616e49-d177-4be3-b98d-ec8c1331f81f"/>
    <ds:schemaRef ds:uri="2dcc4b65-80a6-4ee0-a09c-00cfb6c19f45"/>
  </ds:schemaRefs>
</ds:datastoreItem>
</file>

<file path=customXml/itemProps20.xml><?xml version="1.0" encoding="utf-8"?>
<ds:datastoreItem xmlns:ds="http://schemas.openxmlformats.org/officeDocument/2006/customXml" ds:itemID="{2338C2D8-E753-4CA8-BE3A-FACB5E6470E9}">
  <ds:schemaRefs/>
</ds:datastoreItem>
</file>

<file path=customXml/itemProps21.xml><?xml version="1.0" encoding="utf-8"?>
<ds:datastoreItem xmlns:ds="http://schemas.openxmlformats.org/officeDocument/2006/customXml" ds:itemID="{13A03BCF-DE02-4079-B6CF-6EC857477AD4}">
  <ds:schemaRefs/>
</ds:datastoreItem>
</file>

<file path=customXml/itemProps22.xml><?xml version="1.0" encoding="utf-8"?>
<ds:datastoreItem xmlns:ds="http://schemas.openxmlformats.org/officeDocument/2006/customXml" ds:itemID="{DF44AFED-D096-429F-B55C-70A434D05F1C}">
  <ds:schemaRefs/>
</ds:datastoreItem>
</file>

<file path=customXml/itemProps23.xml><?xml version="1.0" encoding="utf-8"?>
<ds:datastoreItem xmlns:ds="http://schemas.openxmlformats.org/officeDocument/2006/customXml" ds:itemID="{B619D6A2-99E8-47E7-9996-10762021A544}">
  <ds:schemaRefs/>
</ds:datastoreItem>
</file>

<file path=customXml/itemProps24.xml><?xml version="1.0" encoding="utf-8"?>
<ds:datastoreItem xmlns:ds="http://schemas.openxmlformats.org/officeDocument/2006/customXml" ds:itemID="{D92D9B4C-4DB5-4DEC-8B43-17D0E983AFD8}">
  <ds:schemaRefs/>
</ds:datastoreItem>
</file>

<file path=customXml/itemProps25.xml><?xml version="1.0" encoding="utf-8"?>
<ds:datastoreItem xmlns:ds="http://schemas.openxmlformats.org/officeDocument/2006/customXml" ds:itemID="{23C48D2A-039B-4753-B963-E7E4ECD274A7}">
  <ds:schemaRefs/>
</ds:datastoreItem>
</file>

<file path=customXml/itemProps3.xml><?xml version="1.0" encoding="utf-8"?>
<ds:datastoreItem xmlns:ds="http://schemas.openxmlformats.org/officeDocument/2006/customXml" ds:itemID="{39D9F74B-41AB-4498-97DE-15107648E947}">
  <ds:schemaRefs>
    <ds:schemaRef ds:uri="http://schemas.openxmlformats.org/officeDocument/2006/bibliography"/>
  </ds:schemaRefs>
</ds:datastoreItem>
</file>

<file path=customXml/itemProps4.xml><?xml version="1.0" encoding="utf-8"?>
<ds:datastoreItem xmlns:ds="http://schemas.openxmlformats.org/officeDocument/2006/customXml" ds:itemID="{3022EBD4-E469-407C-AA5E-FC0AC3606B5B}">
  <ds:schemaRefs>
    <ds:schemaRef ds:uri="http://schemas.microsoft.com/sharepoint/v3/contenttype/forms"/>
  </ds:schemaRefs>
</ds:datastoreItem>
</file>

<file path=customXml/itemProps5.xml><?xml version="1.0" encoding="utf-8"?>
<ds:datastoreItem xmlns:ds="http://schemas.openxmlformats.org/officeDocument/2006/customXml" ds:itemID="{5C2EC785-BB93-43A8-BB59-BC6F6903F3C3}">
  <ds:schemaRefs/>
</ds:datastoreItem>
</file>

<file path=customXml/itemProps6.xml><?xml version="1.0" encoding="utf-8"?>
<ds:datastoreItem xmlns:ds="http://schemas.openxmlformats.org/officeDocument/2006/customXml" ds:itemID="{F99FBBC9-B8C6-44A8-ACCB-01D020B97C8A}">
  <ds:schemaRefs/>
</ds:datastoreItem>
</file>

<file path=customXml/itemProps7.xml><?xml version="1.0" encoding="utf-8"?>
<ds:datastoreItem xmlns:ds="http://schemas.openxmlformats.org/officeDocument/2006/customXml" ds:itemID="{5956C904-0432-4928-9D99-0ADCA2D539C4}">
  <ds:schemaRefs/>
</ds:datastoreItem>
</file>

<file path=customXml/itemProps8.xml><?xml version="1.0" encoding="utf-8"?>
<ds:datastoreItem xmlns:ds="http://schemas.openxmlformats.org/officeDocument/2006/customXml" ds:itemID="{0AB9A3E1-AF08-4C1D-B379-72DC950B9BFA}">
  <ds:schemaRefs/>
</ds:datastoreItem>
</file>

<file path=customXml/itemProps9.xml><?xml version="1.0" encoding="utf-8"?>
<ds:datastoreItem xmlns:ds="http://schemas.openxmlformats.org/officeDocument/2006/customXml" ds:itemID="{DD443637-048E-43E9-9F3D-A3DEE53AE66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3</cp:revision>
  <cp:lastPrinted>2018-06-28T23:05:00Z</cp:lastPrinted>
  <dcterms:created xsi:type="dcterms:W3CDTF">2023-01-06T19:49:00Z</dcterms:created>
  <dcterms:modified xsi:type="dcterms:W3CDTF">2023-01-06T19:50:00Z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0x010100BF9D641604DD8A44A21AD138075D42AF</vt:lpwstr>
  </property>
  <property fmtid="{D5CDD505-2E9C-101B-9397-08002B2CF9AE}" pid="3" name="MediaServiceImageTags">
    <vt:lpwstr/>
  </property>
  <property fmtid="{D5CDD505-2E9C-101B-9397-08002B2CF9AE}" pid="4" name="GrammarlyDocumentId">
    <vt:lpwstr>04e747c8cbb9fc751b7a81424d8531aa7d0aded37bec0118908be653bde083e3</vt:lpwstr>
  </property>
</Properties>
</file>