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53632"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3962AC07" w14:textId="77777777" w:rsidR="00F647BF" w:rsidRPr="00FB2425" w:rsidRDefault="00F647BF" w:rsidP="00F647BF">
      <w:pPr>
        <w:spacing w:after="0"/>
        <w:ind w:left="1440" w:right="-360"/>
        <w:rPr>
          <w:rFonts w:ascii="Arial" w:hAnsi="Arial" w:cs="Arial"/>
          <w:b/>
          <w:color w:val="037EBB"/>
          <w:szCs w:val="20"/>
        </w:rPr>
      </w:pPr>
      <w:r>
        <w:rPr>
          <w:noProof/>
        </w:rPr>
        <w:drawing>
          <wp:anchor distT="0" distB="0" distL="114300" distR="114300" simplePos="0" relativeHeight="251666944" behindDoc="0" locked="0" layoutInCell="1" allowOverlap="1" wp14:anchorId="21229DFF" wp14:editId="22DCED09">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65920" behindDoc="0" locked="0" layoutInCell="1" allowOverlap="1" wp14:anchorId="43E348DB" wp14:editId="016EE589">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96E6B4D" w14:textId="77777777" w:rsidR="00F647BF" w:rsidRPr="002815AB" w:rsidRDefault="00F647BF" w:rsidP="00F647BF">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3C172BE2" w14:textId="77777777" w:rsidR="00F647BF" w:rsidRPr="00525FA1" w:rsidRDefault="00F647BF" w:rsidP="00F647BF">
      <w:pPr>
        <w:spacing w:after="0"/>
        <w:ind w:left="1440" w:right="-360"/>
        <w:rPr>
          <w:rFonts w:ascii="Arial" w:hAnsi="Arial" w:cs="Arial"/>
          <w:b/>
          <w:color w:val="3B3838" w:themeColor="background2" w:themeShade="40"/>
          <w:sz w:val="20"/>
          <w:szCs w:val="20"/>
        </w:rPr>
      </w:pPr>
    </w:p>
    <w:p w14:paraId="5D987B77" w14:textId="03025AD7" w:rsidR="007A0169" w:rsidRDefault="007A0169"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August posed challenges for equity markets with US equities (-4.1%) and international developed equities (-4.7%)</w:t>
      </w:r>
      <w:r w:rsidR="00EF3A08">
        <w:rPr>
          <w:rFonts w:ascii="Arial" w:hAnsi="Arial" w:cs="Arial"/>
          <w:color w:val="3B3838" w:themeColor="background2" w:themeShade="40"/>
          <w:sz w:val="20"/>
          <w:szCs w:val="20"/>
        </w:rPr>
        <w:t xml:space="preserve"> both in the negative</w:t>
      </w:r>
      <w:r w:rsidR="00F647BF">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Emerging markets equities </w:t>
      </w:r>
      <w:r w:rsidR="00B25628">
        <w:rPr>
          <w:rFonts w:ascii="Arial" w:hAnsi="Arial" w:cs="Arial"/>
          <w:color w:val="3B3838" w:themeColor="background2" w:themeShade="40"/>
          <w:sz w:val="20"/>
          <w:szCs w:val="20"/>
        </w:rPr>
        <w:t xml:space="preserve">outperformed developed markets and gained </w:t>
      </w:r>
      <w:r w:rsidR="00B77979">
        <w:rPr>
          <w:rFonts w:ascii="Arial" w:hAnsi="Arial" w:cs="Arial"/>
          <w:color w:val="3B3838" w:themeColor="background2" w:themeShade="40"/>
          <w:sz w:val="20"/>
          <w:szCs w:val="20"/>
        </w:rPr>
        <w:t xml:space="preserve">(0.5%) </w:t>
      </w:r>
      <w:r w:rsidR="00B25628">
        <w:rPr>
          <w:rFonts w:ascii="Arial" w:hAnsi="Arial" w:cs="Arial"/>
          <w:color w:val="3B3838" w:themeColor="background2" w:themeShade="40"/>
          <w:sz w:val="20"/>
          <w:szCs w:val="20"/>
        </w:rPr>
        <w:t>led by India and Brazil recovering from July lows</w:t>
      </w:r>
      <w:r w:rsidR="00B77979">
        <w:rPr>
          <w:rFonts w:ascii="Arial" w:hAnsi="Arial" w:cs="Arial"/>
          <w:color w:val="3B3838" w:themeColor="background2" w:themeShade="40"/>
          <w:sz w:val="20"/>
          <w:szCs w:val="20"/>
        </w:rPr>
        <w:t xml:space="preserve">. While </w:t>
      </w:r>
      <w:r w:rsidR="001F724A">
        <w:rPr>
          <w:rFonts w:ascii="Arial" w:hAnsi="Arial" w:cs="Arial"/>
          <w:color w:val="3B3838" w:themeColor="background2" w:themeShade="40"/>
          <w:sz w:val="20"/>
          <w:szCs w:val="20"/>
        </w:rPr>
        <w:t xml:space="preserve">equity markets </w:t>
      </w:r>
      <w:r w:rsidR="00B77979">
        <w:rPr>
          <w:rFonts w:ascii="Arial" w:hAnsi="Arial" w:cs="Arial"/>
          <w:color w:val="3B3838" w:themeColor="background2" w:themeShade="40"/>
          <w:sz w:val="20"/>
          <w:szCs w:val="20"/>
        </w:rPr>
        <w:t>began strong</w:t>
      </w:r>
      <w:r w:rsidR="003537A9">
        <w:rPr>
          <w:rFonts w:ascii="Arial" w:hAnsi="Arial" w:cs="Arial"/>
          <w:color w:val="3B3838" w:themeColor="background2" w:themeShade="40"/>
          <w:sz w:val="20"/>
          <w:szCs w:val="20"/>
        </w:rPr>
        <w:t xml:space="preserve"> for the month</w:t>
      </w:r>
      <w:r w:rsidR="00B77979">
        <w:rPr>
          <w:rFonts w:ascii="Arial" w:hAnsi="Arial" w:cs="Arial"/>
          <w:color w:val="3B3838" w:themeColor="background2" w:themeShade="40"/>
          <w:sz w:val="20"/>
          <w:szCs w:val="20"/>
        </w:rPr>
        <w:t xml:space="preserve">, </w:t>
      </w:r>
      <w:r w:rsidR="00754516">
        <w:rPr>
          <w:rFonts w:ascii="Arial" w:hAnsi="Arial" w:cs="Arial"/>
          <w:color w:val="3B3838" w:themeColor="background2" w:themeShade="40"/>
          <w:sz w:val="20"/>
          <w:szCs w:val="20"/>
        </w:rPr>
        <w:t>sentiment reversed as investors</w:t>
      </w:r>
      <w:r w:rsidR="00B77979">
        <w:rPr>
          <w:rFonts w:ascii="Arial" w:hAnsi="Arial" w:cs="Arial"/>
          <w:color w:val="3B3838" w:themeColor="background2" w:themeShade="40"/>
          <w:sz w:val="20"/>
          <w:szCs w:val="20"/>
        </w:rPr>
        <w:t xml:space="preserve"> reacted to Fed Chair Jerome Powell’s </w:t>
      </w:r>
      <w:r w:rsidR="001F724A">
        <w:rPr>
          <w:rFonts w:ascii="Arial" w:hAnsi="Arial" w:cs="Arial"/>
          <w:color w:val="3B3838" w:themeColor="background2" w:themeShade="40"/>
          <w:sz w:val="20"/>
          <w:szCs w:val="20"/>
        </w:rPr>
        <w:t xml:space="preserve">remarks at the Jackson Hole symposium </w:t>
      </w:r>
      <w:r w:rsidR="00D41ABE">
        <w:rPr>
          <w:rFonts w:ascii="Arial" w:hAnsi="Arial" w:cs="Arial"/>
          <w:color w:val="3B3838" w:themeColor="background2" w:themeShade="40"/>
          <w:sz w:val="20"/>
          <w:szCs w:val="20"/>
        </w:rPr>
        <w:t>where</w:t>
      </w:r>
      <w:r w:rsidR="001F724A">
        <w:rPr>
          <w:rFonts w:ascii="Arial" w:hAnsi="Arial" w:cs="Arial"/>
          <w:color w:val="3B3838" w:themeColor="background2" w:themeShade="40"/>
          <w:sz w:val="20"/>
          <w:szCs w:val="20"/>
        </w:rPr>
        <w:t xml:space="preserve"> a continued hawkish stance of ongoing interest rate tightening to combat inflation</w:t>
      </w:r>
      <w:r w:rsidR="00754516">
        <w:rPr>
          <w:rFonts w:ascii="Arial" w:hAnsi="Arial" w:cs="Arial"/>
          <w:color w:val="3B3838" w:themeColor="background2" w:themeShade="40"/>
          <w:sz w:val="20"/>
          <w:szCs w:val="20"/>
        </w:rPr>
        <w:t xml:space="preserve"> was conveyed</w:t>
      </w:r>
      <w:r w:rsidR="003537A9">
        <w:rPr>
          <w:rFonts w:ascii="Arial" w:hAnsi="Arial" w:cs="Arial"/>
          <w:color w:val="3B3838" w:themeColor="background2" w:themeShade="40"/>
          <w:sz w:val="20"/>
          <w:szCs w:val="20"/>
        </w:rPr>
        <w:t>.</w:t>
      </w:r>
      <w:r w:rsidR="003537A9">
        <w:rPr>
          <w:rStyle w:val="EndnoteReference"/>
          <w:rFonts w:ascii="Arial" w:hAnsi="Arial" w:cs="Arial"/>
          <w:color w:val="3B3838" w:themeColor="background2" w:themeShade="40"/>
          <w:sz w:val="20"/>
          <w:szCs w:val="20"/>
        </w:rPr>
        <w:endnoteReference w:id="1"/>
      </w:r>
      <w:r w:rsidR="00754516">
        <w:rPr>
          <w:rFonts w:ascii="Arial" w:hAnsi="Arial" w:cs="Arial"/>
          <w:color w:val="3B3838" w:themeColor="background2" w:themeShade="40"/>
          <w:sz w:val="20"/>
          <w:szCs w:val="20"/>
        </w:rPr>
        <w:t xml:space="preserve">  </w:t>
      </w:r>
      <w:r w:rsidR="00BD6231">
        <w:rPr>
          <w:rFonts w:ascii="Arial" w:hAnsi="Arial" w:cs="Arial"/>
          <w:color w:val="3B3838" w:themeColor="background2" w:themeShade="40"/>
          <w:sz w:val="20"/>
          <w:szCs w:val="20"/>
        </w:rPr>
        <w:t xml:space="preserve">With worries of aggressive rate hikes </w:t>
      </w:r>
      <w:r w:rsidR="00A57DBA">
        <w:rPr>
          <w:rFonts w:ascii="Arial" w:hAnsi="Arial" w:cs="Arial"/>
          <w:color w:val="3B3838" w:themeColor="background2" w:themeShade="40"/>
          <w:sz w:val="20"/>
          <w:szCs w:val="20"/>
        </w:rPr>
        <w:t>potentially pushing markets into recession</w:t>
      </w:r>
      <w:r w:rsidR="00EF3A08">
        <w:rPr>
          <w:rFonts w:ascii="Arial" w:hAnsi="Arial" w:cs="Arial"/>
          <w:color w:val="3B3838" w:themeColor="background2" w:themeShade="40"/>
          <w:sz w:val="20"/>
          <w:szCs w:val="20"/>
        </w:rPr>
        <w:t xml:space="preserve">, </w:t>
      </w:r>
      <w:r w:rsidR="00BD6231">
        <w:rPr>
          <w:rFonts w:ascii="Arial" w:hAnsi="Arial" w:cs="Arial"/>
          <w:color w:val="3B3838" w:themeColor="background2" w:themeShade="40"/>
          <w:sz w:val="20"/>
          <w:szCs w:val="20"/>
        </w:rPr>
        <w:t>US equities suffered its worst August in seven years.</w:t>
      </w:r>
      <w:r w:rsidR="00BD6231">
        <w:rPr>
          <w:rStyle w:val="EndnoteReference"/>
          <w:rFonts w:ascii="Arial" w:hAnsi="Arial" w:cs="Arial"/>
          <w:color w:val="3B3838" w:themeColor="background2" w:themeShade="40"/>
          <w:sz w:val="20"/>
          <w:szCs w:val="20"/>
        </w:rPr>
        <w:endnoteReference w:id="2"/>
      </w:r>
    </w:p>
    <w:p w14:paraId="5788AC47" w14:textId="77777777" w:rsidR="007A0169" w:rsidRDefault="007A0169" w:rsidP="00F647BF">
      <w:pPr>
        <w:spacing w:after="0"/>
        <w:ind w:left="1440" w:right="-360"/>
        <w:rPr>
          <w:rFonts w:ascii="Arial" w:hAnsi="Arial" w:cs="Arial"/>
          <w:color w:val="3B3838" w:themeColor="background2" w:themeShade="40"/>
          <w:sz w:val="20"/>
          <w:szCs w:val="20"/>
        </w:rPr>
      </w:pPr>
    </w:p>
    <w:p w14:paraId="4970FFA5" w14:textId="567F161C" w:rsidR="00F647BF" w:rsidRDefault="008B2B41"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w:t>
      </w:r>
      <w:r w:rsidR="00A04C5F">
        <w:rPr>
          <w:rFonts w:ascii="Arial" w:hAnsi="Arial" w:cs="Arial"/>
          <w:color w:val="3B3838" w:themeColor="background2" w:themeShade="40"/>
          <w:sz w:val="20"/>
          <w:szCs w:val="20"/>
        </w:rPr>
        <w:t xml:space="preserve"> S&amp;P 500</w:t>
      </w:r>
      <w:r>
        <w:rPr>
          <w:rFonts w:ascii="Arial" w:hAnsi="Arial" w:cs="Arial"/>
          <w:color w:val="3B3838" w:themeColor="background2" w:themeShade="40"/>
          <w:sz w:val="20"/>
          <w:szCs w:val="20"/>
        </w:rPr>
        <w:t xml:space="preserve"> sectors</w:t>
      </w:r>
      <w:r w:rsidR="00A04C5F">
        <w:rPr>
          <w:rFonts w:ascii="Arial" w:hAnsi="Arial" w:cs="Arial"/>
          <w:color w:val="3B3838" w:themeColor="background2" w:themeShade="40"/>
          <w:sz w:val="20"/>
          <w:szCs w:val="20"/>
        </w:rPr>
        <w:t xml:space="preserve">, only </w:t>
      </w:r>
      <w:r w:rsidR="00A7504C">
        <w:rPr>
          <w:rFonts w:ascii="Arial" w:hAnsi="Arial" w:cs="Arial"/>
          <w:color w:val="3B3838" w:themeColor="background2" w:themeShade="40"/>
          <w:sz w:val="20"/>
          <w:szCs w:val="20"/>
        </w:rPr>
        <w:t>two</w:t>
      </w:r>
      <w:r w:rsidR="00852CF6">
        <w:rPr>
          <w:rFonts w:ascii="Arial" w:hAnsi="Arial" w:cs="Arial"/>
          <w:color w:val="3B3838" w:themeColor="background2" w:themeShade="40"/>
          <w:sz w:val="20"/>
          <w:szCs w:val="20"/>
        </w:rPr>
        <w:t xml:space="preserve"> posted positive </w:t>
      </w:r>
      <w:r w:rsidR="00A04C5F">
        <w:rPr>
          <w:rFonts w:ascii="Arial" w:hAnsi="Arial" w:cs="Arial"/>
          <w:color w:val="3B3838" w:themeColor="background2" w:themeShade="40"/>
          <w:sz w:val="20"/>
          <w:szCs w:val="20"/>
        </w:rPr>
        <w:t>return</w:t>
      </w:r>
      <w:r w:rsidR="00A7504C">
        <w:rPr>
          <w:rFonts w:ascii="Arial" w:hAnsi="Arial" w:cs="Arial"/>
          <w:color w:val="3B3838" w:themeColor="background2" w:themeShade="40"/>
          <w:sz w:val="20"/>
          <w:szCs w:val="20"/>
        </w:rPr>
        <w:t xml:space="preserve">s </w:t>
      </w:r>
      <w:r w:rsidR="00A04C5F">
        <w:rPr>
          <w:rFonts w:ascii="Arial" w:hAnsi="Arial" w:cs="Arial"/>
          <w:color w:val="3B3838" w:themeColor="background2" w:themeShade="40"/>
          <w:sz w:val="20"/>
          <w:szCs w:val="20"/>
        </w:rPr>
        <w:t xml:space="preserve">for the month: </w:t>
      </w:r>
      <w:r w:rsidR="004B020B">
        <w:rPr>
          <w:rFonts w:ascii="Arial" w:hAnsi="Arial" w:cs="Arial"/>
          <w:color w:val="3B3838" w:themeColor="background2" w:themeShade="40"/>
          <w:sz w:val="20"/>
          <w:szCs w:val="20"/>
        </w:rPr>
        <w:t>e</w:t>
      </w:r>
      <w:r w:rsidR="00A04C5F">
        <w:rPr>
          <w:rFonts w:ascii="Arial" w:hAnsi="Arial" w:cs="Arial"/>
          <w:color w:val="3B3838" w:themeColor="background2" w:themeShade="40"/>
          <w:sz w:val="20"/>
          <w:szCs w:val="20"/>
        </w:rPr>
        <w:t>nergy</w:t>
      </w:r>
      <w:r w:rsidR="00A7504C">
        <w:rPr>
          <w:rFonts w:ascii="Arial" w:hAnsi="Arial" w:cs="Arial"/>
          <w:color w:val="3B3838" w:themeColor="background2" w:themeShade="40"/>
          <w:sz w:val="20"/>
          <w:szCs w:val="20"/>
        </w:rPr>
        <w:t xml:space="preserve"> (2.8%) and utilities (0.5%). </w:t>
      </w:r>
      <w:r w:rsidR="003C5184">
        <w:rPr>
          <w:rFonts w:ascii="Arial" w:hAnsi="Arial" w:cs="Arial"/>
          <w:color w:val="3B3838" w:themeColor="background2" w:themeShade="40"/>
          <w:sz w:val="20"/>
          <w:szCs w:val="20"/>
        </w:rPr>
        <w:t xml:space="preserve">Despite falling crude oil prices during the month, ongoing supply </w:t>
      </w:r>
      <w:r w:rsidR="00B25628">
        <w:rPr>
          <w:rFonts w:ascii="Arial" w:hAnsi="Arial" w:cs="Arial"/>
          <w:color w:val="3B3838" w:themeColor="background2" w:themeShade="40"/>
          <w:sz w:val="20"/>
          <w:szCs w:val="20"/>
        </w:rPr>
        <w:t xml:space="preserve">concerns </w:t>
      </w:r>
      <w:r w:rsidR="00EF3A08">
        <w:rPr>
          <w:rFonts w:ascii="Arial" w:hAnsi="Arial" w:cs="Arial"/>
          <w:color w:val="3B3838" w:themeColor="background2" w:themeShade="40"/>
          <w:sz w:val="20"/>
          <w:szCs w:val="20"/>
        </w:rPr>
        <w:t xml:space="preserve">for natural gas </w:t>
      </w:r>
      <w:r w:rsidR="00B25628">
        <w:rPr>
          <w:rFonts w:ascii="Arial" w:hAnsi="Arial" w:cs="Arial"/>
          <w:color w:val="3B3838" w:themeColor="background2" w:themeShade="40"/>
          <w:sz w:val="20"/>
          <w:szCs w:val="20"/>
        </w:rPr>
        <w:t>led to gains in the</w:t>
      </w:r>
      <w:r w:rsidR="003C5184">
        <w:rPr>
          <w:rFonts w:ascii="Arial" w:hAnsi="Arial" w:cs="Arial"/>
          <w:color w:val="3B3838" w:themeColor="background2" w:themeShade="40"/>
          <w:sz w:val="20"/>
          <w:szCs w:val="20"/>
        </w:rPr>
        <w:t xml:space="preserve"> </w:t>
      </w:r>
      <w:r w:rsidR="00852CF6">
        <w:rPr>
          <w:rFonts w:ascii="Arial" w:hAnsi="Arial" w:cs="Arial"/>
          <w:color w:val="3B3838" w:themeColor="background2" w:themeShade="40"/>
          <w:sz w:val="20"/>
          <w:szCs w:val="20"/>
        </w:rPr>
        <w:t>energy</w:t>
      </w:r>
      <w:r>
        <w:rPr>
          <w:rFonts w:ascii="Arial" w:hAnsi="Arial" w:cs="Arial"/>
          <w:color w:val="3B3838" w:themeColor="background2" w:themeShade="40"/>
          <w:sz w:val="20"/>
          <w:szCs w:val="20"/>
        </w:rPr>
        <w:t xml:space="preserve"> </w:t>
      </w:r>
      <w:r w:rsidR="003C5184">
        <w:rPr>
          <w:rFonts w:ascii="Arial" w:hAnsi="Arial" w:cs="Arial"/>
          <w:color w:val="3B3838" w:themeColor="background2" w:themeShade="40"/>
          <w:sz w:val="20"/>
          <w:szCs w:val="20"/>
        </w:rPr>
        <w:t>sector</w:t>
      </w:r>
      <w:r w:rsidR="00DA0F42">
        <w:rPr>
          <w:rFonts w:ascii="Arial" w:hAnsi="Arial" w:cs="Arial"/>
          <w:color w:val="3B3838" w:themeColor="background2" w:themeShade="40"/>
          <w:sz w:val="20"/>
          <w:szCs w:val="20"/>
        </w:rPr>
        <w:t>.</w:t>
      </w:r>
      <w:r w:rsidR="00A7504C">
        <w:rPr>
          <w:rFonts w:ascii="Arial" w:hAnsi="Arial" w:cs="Arial"/>
          <w:color w:val="3B3838" w:themeColor="background2" w:themeShade="40"/>
          <w:sz w:val="20"/>
          <w:szCs w:val="20"/>
        </w:rPr>
        <w:t xml:space="preserve"> Technology </w:t>
      </w:r>
      <w:r>
        <w:rPr>
          <w:rFonts w:ascii="Arial" w:hAnsi="Arial" w:cs="Arial"/>
          <w:color w:val="3B3838" w:themeColor="background2" w:themeShade="40"/>
          <w:sz w:val="20"/>
          <w:szCs w:val="20"/>
        </w:rPr>
        <w:t>was the worst performer</w:t>
      </w:r>
      <w:r w:rsidR="00A7504C">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w:t>
      </w:r>
      <w:r w:rsidR="000F6502">
        <w:rPr>
          <w:rFonts w:ascii="Arial" w:hAnsi="Arial" w:cs="Arial"/>
          <w:color w:val="3B3838" w:themeColor="background2" w:themeShade="40"/>
          <w:sz w:val="20"/>
          <w:szCs w:val="20"/>
        </w:rPr>
        <w:t>-</w:t>
      </w:r>
      <w:r w:rsidR="00A7504C">
        <w:rPr>
          <w:rFonts w:ascii="Arial" w:hAnsi="Arial" w:cs="Arial"/>
          <w:color w:val="3B3838" w:themeColor="background2" w:themeShade="40"/>
          <w:sz w:val="20"/>
          <w:szCs w:val="20"/>
        </w:rPr>
        <w:t>6.1%</w:t>
      </w:r>
      <w:r>
        <w:rPr>
          <w:rFonts w:ascii="Arial" w:hAnsi="Arial" w:cs="Arial"/>
          <w:color w:val="3B3838" w:themeColor="background2" w:themeShade="40"/>
          <w:sz w:val="20"/>
          <w:szCs w:val="20"/>
        </w:rPr>
        <w:t>)</w:t>
      </w:r>
      <w:r w:rsidR="00A7504C">
        <w:rPr>
          <w:rFonts w:ascii="Arial" w:hAnsi="Arial" w:cs="Arial"/>
          <w:color w:val="3B3838" w:themeColor="background2" w:themeShade="40"/>
          <w:sz w:val="20"/>
          <w:szCs w:val="20"/>
        </w:rPr>
        <w:t xml:space="preserve"> with</w:t>
      </w:r>
      <w:r w:rsidR="00DD2D14">
        <w:rPr>
          <w:rFonts w:ascii="Arial" w:hAnsi="Arial" w:cs="Arial"/>
          <w:color w:val="3B3838" w:themeColor="background2" w:themeShade="40"/>
          <w:sz w:val="20"/>
          <w:szCs w:val="20"/>
        </w:rPr>
        <w:t xml:space="preserve"> </w:t>
      </w:r>
      <w:r w:rsidR="00A7504C">
        <w:rPr>
          <w:rFonts w:ascii="Arial" w:hAnsi="Arial" w:cs="Arial"/>
          <w:color w:val="3B3838" w:themeColor="background2" w:themeShade="40"/>
          <w:sz w:val="20"/>
          <w:szCs w:val="20"/>
        </w:rPr>
        <w:t>weakness showing up from chipmakers</w:t>
      </w:r>
      <w:r w:rsidR="00A7504C">
        <w:rPr>
          <w:rStyle w:val="EndnoteReference"/>
          <w:rFonts w:ascii="Arial" w:hAnsi="Arial" w:cs="Arial"/>
          <w:color w:val="3B3838" w:themeColor="background2" w:themeShade="40"/>
          <w:sz w:val="20"/>
          <w:szCs w:val="20"/>
        </w:rPr>
        <w:t>2</w:t>
      </w:r>
      <w:r w:rsidR="00A7504C">
        <w:rPr>
          <w:rFonts w:ascii="Arial" w:hAnsi="Arial" w:cs="Arial"/>
          <w:color w:val="3B3838" w:themeColor="background2" w:themeShade="40"/>
          <w:sz w:val="20"/>
          <w:szCs w:val="20"/>
        </w:rPr>
        <w:t xml:space="preserve"> and </w:t>
      </w:r>
      <w:r w:rsidR="00DD2D14">
        <w:rPr>
          <w:rFonts w:ascii="Arial" w:hAnsi="Arial" w:cs="Arial"/>
          <w:color w:val="3B3838" w:themeColor="background2" w:themeShade="40"/>
          <w:sz w:val="20"/>
          <w:szCs w:val="20"/>
        </w:rPr>
        <w:t>headwinds from</w:t>
      </w:r>
      <w:r w:rsidR="00B25628">
        <w:rPr>
          <w:rFonts w:ascii="Arial" w:hAnsi="Arial" w:cs="Arial"/>
          <w:color w:val="3B3838" w:themeColor="background2" w:themeShade="40"/>
          <w:sz w:val="20"/>
          <w:szCs w:val="20"/>
        </w:rPr>
        <w:t xml:space="preserve"> potential</w:t>
      </w:r>
      <w:r w:rsidR="00DD2D14">
        <w:rPr>
          <w:rFonts w:ascii="Arial" w:hAnsi="Arial" w:cs="Arial"/>
          <w:color w:val="3B3838" w:themeColor="background2" w:themeShade="40"/>
          <w:sz w:val="20"/>
          <w:szCs w:val="20"/>
        </w:rPr>
        <w:t xml:space="preserve"> higher</w:t>
      </w:r>
      <w:r w:rsidR="00A7504C">
        <w:rPr>
          <w:rFonts w:ascii="Arial" w:hAnsi="Arial" w:cs="Arial"/>
          <w:color w:val="3B3838" w:themeColor="background2" w:themeShade="40"/>
          <w:sz w:val="20"/>
          <w:szCs w:val="20"/>
        </w:rPr>
        <w:t xml:space="preserve"> interest rates. Moving to equity styles and sizes, </w:t>
      </w:r>
      <w:r w:rsidR="003C5184">
        <w:rPr>
          <w:rFonts w:ascii="Arial" w:hAnsi="Arial" w:cs="Arial"/>
          <w:color w:val="3B3838" w:themeColor="background2" w:themeShade="40"/>
          <w:sz w:val="20"/>
          <w:szCs w:val="20"/>
        </w:rPr>
        <w:t>v</w:t>
      </w:r>
      <w:r w:rsidR="009C5C47">
        <w:rPr>
          <w:rFonts w:ascii="Arial" w:hAnsi="Arial" w:cs="Arial"/>
          <w:color w:val="3B3838" w:themeColor="background2" w:themeShade="40"/>
          <w:sz w:val="20"/>
          <w:szCs w:val="20"/>
        </w:rPr>
        <w:t xml:space="preserve">alue fared better than growth for mid and large caps, but small caps </w:t>
      </w:r>
      <w:r w:rsidR="00384C50">
        <w:rPr>
          <w:rFonts w:ascii="Arial" w:hAnsi="Arial" w:cs="Arial"/>
          <w:color w:val="3B3838" w:themeColor="background2" w:themeShade="40"/>
          <w:sz w:val="20"/>
          <w:szCs w:val="20"/>
        </w:rPr>
        <w:t>reversed</w:t>
      </w:r>
      <w:r w:rsidR="009C5C47">
        <w:rPr>
          <w:rFonts w:ascii="Arial" w:hAnsi="Arial" w:cs="Arial"/>
          <w:color w:val="3B3838" w:themeColor="background2" w:themeShade="40"/>
          <w:sz w:val="20"/>
          <w:szCs w:val="20"/>
        </w:rPr>
        <w:t xml:space="preserve"> this t</w:t>
      </w:r>
      <w:r w:rsidR="00A57DBA">
        <w:rPr>
          <w:rFonts w:ascii="Arial" w:hAnsi="Arial" w:cs="Arial"/>
          <w:color w:val="3B3838" w:themeColor="background2" w:themeShade="40"/>
          <w:sz w:val="20"/>
          <w:szCs w:val="20"/>
        </w:rPr>
        <w:t>rend</w:t>
      </w:r>
      <w:r w:rsidR="009C5C47">
        <w:rPr>
          <w:rFonts w:ascii="Arial" w:hAnsi="Arial" w:cs="Arial"/>
          <w:color w:val="3B3838" w:themeColor="background2" w:themeShade="40"/>
          <w:sz w:val="20"/>
          <w:szCs w:val="20"/>
        </w:rPr>
        <w:t xml:space="preserve"> with</w:t>
      </w:r>
      <w:r w:rsidR="00B25628">
        <w:rPr>
          <w:rFonts w:ascii="Arial" w:hAnsi="Arial" w:cs="Arial"/>
          <w:color w:val="3B3838" w:themeColor="background2" w:themeShade="40"/>
          <w:sz w:val="20"/>
          <w:szCs w:val="20"/>
        </w:rPr>
        <w:t xml:space="preserve"> growth outperforming value</w:t>
      </w:r>
      <w:r w:rsidR="009C5C47">
        <w:rPr>
          <w:rFonts w:ascii="Arial" w:hAnsi="Arial" w:cs="Arial"/>
          <w:color w:val="3B3838" w:themeColor="background2" w:themeShade="40"/>
          <w:sz w:val="20"/>
          <w:szCs w:val="20"/>
        </w:rPr>
        <w:t>.</w:t>
      </w:r>
    </w:p>
    <w:p w14:paraId="17857F3F" w14:textId="776F54C6" w:rsidR="007C2D7F" w:rsidRDefault="007C2D7F" w:rsidP="00F647BF">
      <w:pPr>
        <w:spacing w:after="0"/>
        <w:ind w:left="1440" w:right="-360"/>
        <w:rPr>
          <w:rFonts w:ascii="Arial" w:hAnsi="Arial" w:cs="Arial"/>
          <w:color w:val="3B3838" w:themeColor="background2" w:themeShade="40"/>
          <w:sz w:val="20"/>
          <w:szCs w:val="20"/>
        </w:rPr>
      </w:pPr>
    </w:p>
    <w:p w14:paraId="05141550" w14:textId="226B79C3" w:rsidR="007C2D7F" w:rsidRDefault="007C2D7F"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Bonds offered little refuge </w:t>
      </w:r>
      <w:r w:rsidR="00A54166">
        <w:rPr>
          <w:rFonts w:ascii="Arial" w:hAnsi="Arial" w:cs="Arial"/>
          <w:color w:val="3B3838" w:themeColor="background2" w:themeShade="40"/>
          <w:sz w:val="20"/>
          <w:szCs w:val="20"/>
        </w:rPr>
        <w:t>amid the market volatility as interest rates rose</w:t>
      </w:r>
      <w:r>
        <w:rPr>
          <w:rFonts w:ascii="Arial" w:hAnsi="Arial" w:cs="Arial"/>
          <w:color w:val="3B3838" w:themeColor="background2" w:themeShade="40"/>
          <w:sz w:val="20"/>
          <w:szCs w:val="20"/>
        </w:rPr>
        <w:t>.</w:t>
      </w:r>
      <w:r w:rsidR="000F6502">
        <w:rPr>
          <w:rFonts w:ascii="Arial" w:hAnsi="Arial" w:cs="Arial"/>
          <w:color w:val="3B3838" w:themeColor="background2" w:themeShade="40"/>
          <w:sz w:val="20"/>
          <w:szCs w:val="20"/>
        </w:rPr>
        <w:t xml:space="preserve"> Like equities, emerging markets bonds</w:t>
      </w:r>
      <w:r w:rsidR="00A54166">
        <w:rPr>
          <w:rFonts w:ascii="Arial" w:hAnsi="Arial" w:cs="Arial"/>
          <w:color w:val="3B3838" w:themeColor="background2" w:themeShade="40"/>
          <w:sz w:val="20"/>
          <w:szCs w:val="20"/>
        </w:rPr>
        <w:t xml:space="preserve"> fared the best (</w:t>
      </w:r>
      <w:r w:rsidR="000F6502">
        <w:rPr>
          <w:rFonts w:ascii="Arial" w:hAnsi="Arial" w:cs="Arial"/>
          <w:color w:val="3B3838" w:themeColor="background2" w:themeShade="40"/>
          <w:sz w:val="20"/>
          <w:szCs w:val="20"/>
        </w:rPr>
        <w:t>-0.5%</w:t>
      </w:r>
      <w:r w:rsidR="00A54166">
        <w:rPr>
          <w:rFonts w:ascii="Arial" w:hAnsi="Arial" w:cs="Arial"/>
          <w:color w:val="3B3838" w:themeColor="background2" w:themeShade="40"/>
          <w:sz w:val="20"/>
          <w:szCs w:val="20"/>
        </w:rPr>
        <w:t xml:space="preserve">) while </w:t>
      </w:r>
      <w:r w:rsidR="000F6502">
        <w:rPr>
          <w:rFonts w:ascii="Arial" w:hAnsi="Arial" w:cs="Arial"/>
          <w:color w:val="3B3838" w:themeColor="background2" w:themeShade="40"/>
          <w:sz w:val="20"/>
          <w:szCs w:val="20"/>
        </w:rPr>
        <w:t xml:space="preserve">US bonds </w:t>
      </w:r>
      <w:r w:rsidR="00A54166">
        <w:rPr>
          <w:rFonts w:ascii="Arial" w:hAnsi="Arial" w:cs="Arial"/>
          <w:color w:val="3B3838" w:themeColor="background2" w:themeShade="40"/>
          <w:sz w:val="20"/>
          <w:szCs w:val="20"/>
        </w:rPr>
        <w:t>struggled</w:t>
      </w:r>
      <w:r w:rsidR="000F6502">
        <w:rPr>
          <w:rFonts w:ascii="Arial" w:hAnsi="Arial" w:cs="Arial"/>
          <w:color w:val="3B3838" w:themeColor="background2" w:themeShade="40"/>
          <w:sz w:val="20"/>
          <w:szCs w:val="20"/>
        </w:rPr>
        <w:t xml:space="preserve"> </w:t>
      </w:r>
      <w:r w:rsidR="00A54166">
        <w:rPr>
          <w:rFonts w:ascii="Arial" w:hAnsi="Arial" w:cs="Arial"/>
          <w:color w:val="3B3838" w:themeColor="background2" w:themeShade="40"/>
          <w:sz w:val="20"/>
          <w:szCs w:val="20"/>
        </w:rPr>
        <w:t>(</w:t>
      </w:r>
      <w:r w:rsidR="000F6502">
        <w:rPr>
          <w:rFonts w:ascii="Arial" w:hAnsi="Arial" w:cs="Arial"/>
          <w:color w:val="3B3838" w:themeColor="background2" w:themeShade="40"/>
          <w:sz w:val="20"/>
          <w:szCs w:val="20"/>
        </w:rPr>
        <w:t>-2.8%</w:t>
      </w:r>
      <w:r w:rsidR="00A54166">
        <w:rPr>
          <w:rFonts w:ascii="Arial" w:hAnsi="Arial" w:cs="Arial"/>
          <w:color w:val="3B3838" w:themeColor="background2" w:themeShade="40"/>
          <w:sz w:val="20"/>
          <w:szCs w:val="20"/>
        </w:rPr>
        <w:t>). I</w:t>
      </w:r>
      <w:r w:rsidR="000F6502">
        <w:rPr>
          <w:rFonts w:ascii="Arial" w:hAnsi="Arial" w:cs="Arial"/>
          <w:color w:val="3B3838" w:themeColor="background2" w:themeShade="40"/>
          <w:sz w:val="20"/>
          <w:szCs w:val="20"/>
        </w:rPr>
        <w:t xml:space="preserve">nternational developed bonds </w:t>
      </w:r>
      <w:r w:rsidR="00E96D2A">
        <w:rPr>
          <w:rFonts w:ascii="Arial" w:hAnsi="Arial" w:cs="Arial"/>
          <w:color w:val="3B3838" w:themeColor="background2" w:themeShade="40"/>
          <w:sz w:val="20"/>
          <w:szCs w:val="20"/>
        </w:rPr>
        <w:t>were</w:t>
      </w:r>
      <w:r w:rsidR="00EF3A08">
        <w:rPr>
          <w:rFonts w:ascii="Arial" w:hAnsi="Arial" w:cs="Arial"/>
          <w:color w:val="3B3838" w:themeColor="background2" w:themeShade="40"/>
          <w:sz w:val="20"/>
          <w:szCs w:val="20"/>
        </w:rPr>
        <w:t xml:space="preserve"> the worst performer hurt</w:t>
      </w:r>
      <w:r w:rsidR="00A54166">
        <w:rPr>
          <w:rFonts w:ascii="Arial" w:hAnsi="Arial" w:cs="Arial"/>
          <w:color w:val="3B3838" w:themeColor="background2" w:themeShade="40"/>
          <w:sz w:val="20"/>
          <w:szCs w:val="20"/>
        </w:rPr>
        <w:t xml:space="preserve"> </w:t>
      </w:r>
      <w:r w:rsidR="00536C80">
        <w:rPr>
          <w:rFonts w:ascii="Arial" w:hAnsi="Arial" w:cs="Arial"/>
          <w:color w:val="3B3838" w:themeColor="background2" w:themeShade="40"/>
          <w:sz w:val="20"/>
          <w:szCs w:val="20"/>
        </w:rPr>
        <w:t>by</w:t>
      </w:r>
      <w:r w:rsidR="00A54166">
        <w:rPr>
          <w:rFonts w:ascii="Arial" w:hAnsi="Arial" w:cs="Arial"/>
          <w:color w:val="3B3838" w:themeColor="background2" w:themeShade="40"/>
          <w:sz w:val="20"/>
          <w:szCs w:val="20"/>
        </w:rPr>
        <w:t xml:space="preserve"> a strong dollar and rising interest rates</w:t>
      </w:r>
      <w:r w:rsidR="000F6502">
        <w:rPr>
          <w:rFonts w:ascii="Arial" w:hAnsi="Arial" w:cs="Arial"/>
          <w:color w:val="3B3838" w:themeColor="background2" w:themeShade="40"/>
          <w:sz w:val="20"/>
          <w:szCs w:val="20"/>
        </w:rPr>
        <w:t xml:space="preserve"> </w:t>
      </w:r>
      <w:r w:rsidR="00A54166">
        <w:rPr>
          <w:rFonts w:ascii="Arial" w:hAnsi="Arial" w:cs="Arial"/>
          <w:color w:val="3B3838" w:themeColor="background2" w:themeShade="40"/>
          <w:sz w:val="20"/>
          <w:szCs w:val="20"/>
        </w:rPr>
        <w:t>(</w:t>
      </w:r>
      <w:r w:rsidR="000F6502">
        <w:rPr>
          <w:rFonts w:ascii="Arial" w:hAnsi="Arial" w:cs="Arial"/>
          <w:color w:val="3B3838" w:themeColor="background2" w:themeShade="40"/>
          <w:sz w:val="20"/>
          <w:szCs w:val="20"/>
        </w:rPr>
        <w:t>-5.0%</w:t>
      </w:r>
      <w:r w:rsidR="00A54166">
        <w:rPr>
          <w:rFonts w:ascii="Arial" w:hAnsi="Arial" w:cs="Arial"/>
          <w:color w:val="3B3838" w:themeColor="background2" w:themeShade="40"/>
          <w:sz w:val="20"/>
          <w:szCs w:val="20"/>
        </w:rPr>
        <w:t>)</w:t>
      </w:r>
      <w:r w:rsidR="000F6502">
        <w:rPr>
          <w:rFonts w:ascii="Arial" w:hAnsi="Arial" w:cs="Arial"/>
          <w:color w:val="3B3838" w:themeColor="background2" w:themeShade="40"/>
          <w:sz w:val="20"/>
          <w:szCs w:val="20"/>
        </w:rPr>
        <w:t xml:space="preserve">. Despite the volatility in equity markets, </w:t>
      </w:r>
      <w:r w:rsidR="00A54166">
        <w:rPr>
          <w:rFonts w:ascii="Arial" w:hAnsi="Arial" w:cs="Arial"/>
          <w:color w:val="3B3838" w:themeColor="background2" w:themeShade="40"/>
          <w:sz w:val="20"/>
          <w:szCs w:val="20"/>
        </w:rPr>
        <w:t>lower quality bonds such as</w:t>
      </w:r>
      <w:r w:rsidR="000F6502">
        <w:rPr>
          <w:rFonts w:ascii="Arial" w:hAnsi="Arial" w:cs="Arial"/>
          <w:color w:val="3B3838" w:themeColor="background2" w:themeShade="40"/>
          <w:sz w:val="20"/>
          <w:szCs w:val="20"/>
        </w:rPr>
        <w:t xml:space="preserve"> high yield </w:t>
      </w:r>
      <w:r w:rsidR="00A54166">
        <w:rPr>
          <w:rFonts w:ascii="Arial" w:hAnsi="Arial" w:cs="Arial"/>
          <w:color w:val="3B3838" w:themeColor="background2" w:themeShade="40"/>
          <w:sz w:val="20"/>
          <w:szCs w:val="20"/>
        </w:rPr>
        <w:t>also fared better (</w:t>
      </w:r>
      <w:r w:rsidR="000F6502">
        <w:rPr>
          <w:rFonts w:ascii="Arial" w:hAnsi="Arial" w:cs="Arial"/>
          <w:color w:val="3B3838" w:themeColor="background2" w:themeShade="40"/>
          <w:sz w:val="20"/>
          <w:szCs w:val="20"/>
        </w:rPr>
        <w:t>-2.3%</w:t>
      </w:r>
      <w:r w:rsidR="00A54166">
        <w:rPr>
          <w:rFonts w:ascii="Arial" w:hAnsi="Arial" w:cs="Arial"/>
          <w:color w:val="3B3838" w:themeColor="background2" w:themeShade="40"/>
          <w:sz w:val="20"/>
          <w:szCs w:val="20"/>
        </w:rPr>
        <w:t>)</w:t>
      </w:r>
      <w:r w:rsidR="000F6502">
        <w:rPr>
          <w:rFonts w:ascii="Arial" w:hAnsi="Arial" w:cs="Arial"/>
          <w:color w:val="3B3838" w:themeColor="background2" w:themeShade="40"/>
          <w:sz w:val="20"/>
          <w:szCs w:val="20"/>
        </w:rPr>
        <w:t>.</w:t>
      </w:r>
      <w:r w:rsidR="003638B1">
        <w:rPr>
          <w:rFonts w:ascii="Arial" w:hAnsi="Arial" w:cs="Arial"/>
          <w:color w:val="3B3838" w:themeColor="background2" w:themeShade="40"/>
          <w:sz w:val="20"/>
          <w:szCs w:val="20"/>
        </w:rPr>
        <w:t xml:space="preserve"> Short-term treasury bonds offered the only positive return on the month (0.1%) as investors sought safety from market</w:t>
      </w:r>
      <w:r w:rsidR="00EF3A08">
        <w:rPr>
          <w:rFonts w:ascii="Arial" w:hAnsi="Arial" w:cs="Arial"/>
          <w:color w:val="3B3838" w:themeColor="background2" w:themeShade="40"/>
          <w:sz w:val="20"/>
          <w:szCs w:val="20"/>
        </w:rPr>
        <w:t xml:space="preserve"> volatility</w:t>
      </w:r>
      <w:r w:rsidR="003638B1">
        <w:rPr>
          <w:rFonts w:ascii="Arial" w:hAnsi="Arial" w:cs="Arial"/>
          <w:color w:val="3B3838" w:themeColor="background2" w:themeShade="40"/>
          <w:sz w:val="20"/>
          <w:szCs w:val="20"/>
        </w:rPr>
        <w:t xml:space="preserve"> and interest rate risk.</w:t>
      </w:r>
    </w:p>
    <w:p w14:paraId="59D364DF" w14:textId="1DD19ABA" w:rsidR="00BF7E4D" w:rsidRDefault="00BF7E4D" w:rsidP="00F647BF">
      <w:pPr>
        <w:spacing w:after="0"/>
        <w:ind w:left="1440" w:right="-360"/>
        <w:rPr>
          <w:rFonts w:ascii="Arial" w:hAnsi="Arial" w:cs="Arial"/>
          <w:color w:val="3B3838" w:themeColor="background2" w:themeShade="40"/>
          <w:sz w:val="20"/>
          <w:szCs w:val="20"/>
        </w:rPr>
      </w:pPr>
    </w:p>
    <w:p w14:paraId="0D2991A3" w14:textId="612110ED" w:rsidR="00BF7E4D" w:rsidRDefault="00BF7E4D"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lastRenderedPageBreak/>
        <w:t xml:space="preserve">Broad commodities were </w:t>
      </w:r>
      <w:r w:rsidR="00DD3E87">
        <w:rPr>
          <w:rFonts w:ascii="Arial" w:hAnsi="Arial" w:cs="Arial"/>
          <w:color w:val="3B3838" w:themeColor="background2" w:themeShade="40"/>
          <w:sz w:val="20"/>
          <w:szCs w:val="20"/>
        </w:rPr>
        <w:t>flat (</w:t>
      </w:r>
      <w:r>
        <w:rPr>
          <w:rFonts w:ascii="Arial" w:hAnsi="Arial" w:cs="Arial"/>
          <w:color w:val="3B3838" w:themeColor="background2" w:themeShade="40"/>
          <w:sz w:val="20"/>
          <w:szCs w:val="20"/>
        </w:rPr>
        <w:t>0.1%</w:t>
      </w:r>
      <w:r w:rsidR="00DD3E87">
        <w:rPr>
          <w:rFonts w:ascii="Arial" w:hAnsi="Arial" w:cs="Arial"/>
          <w:color w:val="3B3838" w:themeColor="background2" w:themeShade="40"/>
          <w:sz w:val="20"/>
          <w:szCs w:val="20"/>
        </w:rPr>
        <w:t>) for</w:t>
      </w:r>
      <w:r>
        <w:rPr>
          <w:rFonts w:ascii="Arial" w:hAnsi="Arial" w:cs="Arial"/>
          <w:color w:val="3B3838" w:themeColor="background2" w:themeShade="40"/>
          <w:sz w:val="20"/>
          <w:szCs w:val="20"/>
        </w:rPr>
        <w:t xml:space="preserve"> the month. </w:t>
      </w:r>
      <w:r w:rsidR="00DD3E87">
        <w:rPr>
          <w:rFonts w:ascii="Arial" w:hAnsi="Arial" w:cs="Arial"/>
          <w:color w:val="3B3838" w:themeColor="background2" w:themeShade="40"/>
          <w:sz w:val="20"/>
          <w:szCs w:val="20"/>
        </w:rPr>
        <w:t>Energy (natural gas)</w:t>
      </w:r>
      <w:r>
        <w:rPr>
          <w:rFonts w:ascii="Arial" w:hAnsi="Arial" w:cs="Arial"/>
          <w:color w:val="3B3838" w:themeColor="background2" w:themeShade="40"/>
          <w:sz w:val="20"/>
          <w:szCs w:val="20"/>
        </w:rPr>
        <w:t xml:space="preserve"> and grains </w:t>
      </w:r>
      <w:r w:rsidR="00DD3E87">
        <w:rPr>
          <w:rFonts w:ascii="Arial" w:hAnsi="Arial" w:cs="Arial"/>
          <w:color w:val="3B3838" w:themeColor="background2" w:themeShade="40"/>
          <w:sz w:val="20"/>
          <w:szCs w:val="20"/>
        </w:rPr>
        <w:t>helped while</w:t>
      </w:r>
      <w:r>
        <w:rPr>
          <w:rFonts w:ascii="Arial" w:hAnsi="Arial" w:cs="Arial"/>
          <w:color w:val="3B3838" w:themeColor="background2" w:themeShade="40"/>
          <w:sz w:val="20"/>
          <w:szCs w:val="20"/>
        </w:rPr>
        <w:t xml:space="preserve"> industrial metals and livestock </w:t>
      </w:r>
      <w:r w:rsidR="00DD3E87">
        <w:rPr>
          <w:rFonts w:ascii="Arial" w:hAnsi="Arial" w:cs="Arial"/>
          <w:color w:val="3B3838" w:themeColor="background2" w:themeShade="40"/>
          <w:sz w:val="20"/>
          <w:szCs w:val="20"/>
        </w:rPr>
        <w:t>hurt</w:t>
      </w:r>
      <w:r>
        <w:rPr>
          <w:rFonts w:ascii="Arial" w:hAnsi="Arial" w:cs="Arial"/>
          <w:color w:val="3B3838" w:themeColor="background2" w:themeShade="40"/>
          <w:sz w:val="20"/>
          <w:szCs w:val="20"/>
        </w:rPr>
        <w:t>. Precious metals saw the largest drops as gold continue</w:t>
      </w:r>
      <w:r w:rsidR="00536C80">
        <w:rPr>
          <w:rFonts w:ascii="Arial" w:hAnsi="Arial" w:cs="Arial"/>
          <w:color w:val="3B3838" w:themeColor="background2" w:themeShade="40"/>
          <w:sz w:val="20"/>
          <w:szCs w:val="20"/>
        </w:rPr>
        <w:t>d</w:t>
      </w:r>
      <w:r>
        <w:rPr>
          <w:rFonts w:ascii="Arial" w:hAnsi="Arial" w:cs="Arial"/>
          <w:color w:val="3B3838" w:themeColor="background2" w:themeShade="40"/>
          <w:sz w:val="20"/>
          <w:szCs w:val="20"/>
        </w:rPr>
        <w:t xml:space="preserve"> its slump</w:t>
      </w:r>
      <w:r w:rsidR="00DD3E87">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-2.9%</w:t>
      </w:r>
      <w:r w:rsidR="00DD3E87">
        <w:rPr>
          <w:rFonts w:ascii="Arial" w:hAnsi="Arial" w:cs="Arial"/>
          <w:color w:val="3B3838" w:themeColor="background2" w:themeShade="40"/>
          <w:sz w:val="20"/>
          <w:szCs w:val="20"/>
        </w:rPr>
        <w:t>) hurt by a strong dollar</w:t>
      </w:r>
      <w:r>
        <w:rPr>
          <w:rFonts w:ascii="Arial" w:hAnsi="Arial" w:cs="Arial"/>
          <w:color w:val="3B3838" w:themeColor="background2" w:themeShade="40"/>
          <w:sz w:val="20"/>
          <w:szCs w:val="20"/>
        </w:rPr>
        <w:t xml:space="preserve">. </w:t>
      </w:r>
      <w:r w:rsidR="00EF3A08">
        <w:rPr>
          <w:rFonts w:ascii="Arial" w:hAnsi="Arial" w:cs="Arial"/>
          <w:color w:val="3B3838" w:themeColor="background2" w:themeShade="40"/>
          <w:sz w:val="20"/>
          <w:szCs w:val="20"/>
        </w:rPr>
        <w:t xml:space="preserve">US </w:t>
      </w:r>
      <w:r>
        <w:rPr>
          <w:rFonts w:ascii="Arial" w:hAnsi="Arial" w:cs="Arial"/>
          <w:color w:val="3B3838" w:themeColor="background2" w:themeShade="40"/>
          <w:sz w:val="20"/>
          <w:szCs w:val="20"/>
        </w:rPr>
        <w:t>REITs saw declines</w:t>
      </w:r>
      <w:r w:rsidR="00E810B4">
        <w:rPr>
          <w:rFonts w:ascii="Arial" w:hAnsi="Arial" w:cs="Arial"/>
          <w:color w:val="3B3838" w:themeColor="background2" w:themeShade="40"/>
          <w:sz w:val="20"/>
          <w:szCs w:val="20"/>
        </w:rPr>
        <w:t xml:space="preserve"> exceeding broad equity markets</w:t>
      </w:r>
      <w:r w:rsidR="00EF3A08">
        <w:rPr>
          <w:rFonts w:ascii="Arial" w:hAnsi="Arial" w:cs="Arial"/>
          <w:color w:val="3B3838" w:themeColor="background2" w:themeShade="40"/>
          <w:sz w:val="20"/>
          <w:szCs w:val="20"/>
        </w:rPr>
        <w:t xml:space="preserve"> (</w:t>
      </w:r>
      <w:r w:rsidR="00E810B4">
        <w:rPr>
          <w:rFonts w:ascii="Arial" w:hAnsi="Arial" w:cs="Arial"/>
          <w:color w:val="3B3838" w:themeColor="background2" w:themeShade="40"/>
          <w:sz w:val="20"/>
          <w:szCs w:val="20"/>
        </w:rPr>
        <w:t>-5.9%</w:t>
      </w:r>
      <w:r w:rsidR="00EF3A08">
        <w:rPr>
          <w:rFonts w:ascii="Arial" w:hAnsi="Arial" w:cs="Arial"/>
          <w:color w:val="3B3838" w:themeColor="background2" w:themeShade="40"/>
          <w:sz w:val="20"/>
          <w:szCs w:val="20"/>
        </w:rPr>
        <w:t>)</w:t>
      </w:r>
      <w:r w:rsidR="00536C80">
        <w:rPr>
          <w:rFonts w:ascii="Arial" w:hAnsi="Arial" w:cs="Arial"/>
          <w:color w:val="3B3838" w:themeColor="background2" w:themeShade="40"/>
          <w:sz w:val="20"/>
          <w:szCs w:val="20"/>
        </w:rPr>
        <w:t>.</w:t>
      </w:r>
      <w:r w:rsidR="00E810B4">
        <w:rPr>
          <w:rFonts w:ascii="Arial" w:hAnsi="Arial" w:cs="Arial"/>
          <w:color w:val="3B3838" w:themeColor="background2" w:themeShade="40"/>
          <w:sz w:val="20"/>
          <w:szCs w:val="20"/>
        </w:rPr>
        <w:t xml:space="preserve"> The US Dollar</w:t>
      </w:r>
      <w:r w:rsidR="00DD3E87">
        <w:rPr>
          <w:rFonts w:ascii="Arial" w:hAnsi="Arial" w:cs="Arial"/>
          <w:color w:val="3B3838" w:themeColor="background2" w:themeShade="40"/>
          <w:sz w:val="20"/>
          <w:szCs w:val="20"/>
        </w:rPr>
        <w:t xml:space="preserve"> gained (</w:t>
      </w:r>
      <w:r w:rsidR="00E810B4">
        <w:rPr>
          <w:rFonts w:ascii="Arial" w:hAnsi="Arial" w:cs="Arial"/>
          <w:color w:val="3B3838" w:themeColor="background2" w:themeShade="40"/>
          <w:sz w:val="20"/>
          <w:szCs w:val="20"/>
        </w:rPr>
        <w:t>2.9%</w:t>
      </w:r>
      <w:r w:rsidR="00DD3E87">
        <w:rPr>
          <w:rFonts w:ascii="Arial" w:hAnsi="Arial" w:cs="Arial"/>
          <w:color w:val="3B3838" w:themeColor="background2" w:themeShade="40"/>
          <w:sz w:val="20"/>
          <w:szCs w:val="20"/>
        </w:rPr>
        <w:t>)</w:t>
      </w:r>
      <w:r w:rsidR="00E810B4">
        <w:rPr>
          <w:rFonts w:ascii="Arial" w:hAnsi="Arial" w:cs="Arial"/>
          <w:color w:val="3B3838" w:themeColor="background2" w:themeShade="40"/>
          <w:sz w:val="20"/>
          <w:szCs w:val="20"/>
        </w:rPr>
        <w:t>, as expectations of the Fed’s ongoing aggressive rate hikes continue</w:t>
      </w:r>
      <w:r w:rsidR="008C0CB6">
        <w:rPr>
          <w:rFonts w:ascii="Arial" w:hAnsi="Arial" w:cs="Arial"/>
          <w:color w:val="3B3838" w:themeColor="background2" w:themeShade="40"/>
          <w:sz w:val="20"/>
          <w:szCs w:val="20"/>
        </w:rPr>
        <w:t>,</w:t>
      </w:r>
      <w:r w:rsidR="00A74179">
        <w:rPr>
          <w:rFonts w:ascii="Arial" w:hAnsi="Arial" w:cs="Arial"/>
          <w:color w:val="3B3838" w:themeColor="background2" w:themeShade="40"/>
          <w:sz w:val="20"/>
          <w:szCs w:val="20"/>
        </w:rPr>
        <w:t xml:space="preserve"> and investors retreat to safety</w:t>
      </w:r>
      <w:r w:rsidR="00256578">
        <w:rPr>
          <w:rFonts w:ascii="Arial" w:hAnsi="Arial" w:cs="Arial"/>
          <w:color w:val="3B3838" w:themeColor="background2" w:themeShade="40"/>
          <w:sz w:val="20"/>
          <w:szCs w:val="20"/>
        </w:rPr>
        <w:t xml:space="preserve"> over concerns of </w:t>
      </w:r>
      <w:r w:rsidR="00536C80">
        <w:rPr>
          <w:rFonts w:ascii="Arial" w:hAnsi="Arial" w:cs="Arial"/>
          <w:color w:val="3B3838" w:themeColor="background2" w:themeShade="40"/>
          <w:sz w:val="20"/>
          <w:szCs w:val="20"/>
        </w:rPr>
        <w:t xml:space="preserve">a </w:t>
      </w:r>
      <w:r w:rsidR="00256578">
        <w:rPr>
          <w:rFonts w:ascii="Arial" w:hAnsi="Arial" w:cs="Arial"/>
          <w:color w:val="3B3838" w:themeColor="background2" w:themeShade="40"/>
          <w:sz w:val="20"/>
          <w:szCs w:val="20"/>
        </w:rPr>
        <w:t>recession.</w:t>
      </w:r>
    </w:p>
    <w:p w14:paraId="24509B1A" w14:textId="77777777" w:rsidR="00F647BF" w:rsidRDefault="00F647BF" w:rsidP="00E810B4">
      <w:pPr>
        <w:spacing w:after="0"/>
        <w:ind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 xml:space="preserve"> </w:t>
      </w:r>
    </w:p>
    <w:p w14:paraId="435B0AD6" w14:textId="5D124475" w:rsidR="00F647BF" w:rsidRPr="006F399C" w:rsidRDefault="00EF3A08" w:rsidP="00F647BF">
      <w:pPr>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64896" behindDoc="0" locked="0" layoutInCell="1" allowOverlap="1" wp14:anchorId="1668626F" wp14:editId="5E51113B">
            <wp:simplePos x="0" y="0"/>
            <wp:positionH relativeFrom="margin">
              <wp:posOffset>892810</wp:posOffset>
            </wp:positionH>
            <wp:positionV relativeFrom="page">
              <wp:posOffset>2677795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ascii="Arial" w:hAnsi="Arial" w:cs="Arial"/>
          <w:color w:val="3B3838" w:themeColor="background2" w:themeShade="40"/>
          <w:sz w:val="20"/>
          <w:szCs w:val="20"/>
        </w:rPr>
        <w:t xml:space="preserve">Within a </w:t>
      </w:r>
      <w:r w:rsidR="001D7446">
        <w:rPr>
          <w:rFonts w:ascii="Arial" w:hAnsi="Arial" w:cs="Arial"/>
          <w:color w:val="3B3838" w:themeColor="background2" w:themeShade="40"/>
          <w:sz w:val="20"/>
          <w:szCs w:val="20"/>
        </w:rPr>
        <w:t>balanced portfolio</w:t>
      </w:r>
      <w:r>
        <w:rPr>
          <w:rFonts w:ascii="Arial" w:hAnsi="Arial" w:cs="Arial"/>
          <w:color w:val="3B3838" w:themeColor="background2" w:themeShade="40"/>
          <w:sz w:val="20"/>
          <w:szCs w:val="20"/>
        </w:rPr>
        <w:t>, allocations to gold and commodities helped while US REITs and global bonds</w:t>
      </w:r>
      <w:r w:rsidR="009C1353">
        <w:rPr>
          <w:rFonts w:ascii="Arial" w:hAnsi="Arial" w:cs="Arial"/>
          <w:color w:val="3B3838" w:themeColor="background2" w:themeShade="40"/>
          <w:sz w:val="20"/>
          <w:szCs w:val="20"/>
        </w:rPr>
        <w:t xml:space="preserve"> hurt</w:t>
      </w:r>
      <w:r w:rsidR="005D1F18">
        <w:rPr>
          <w:rFonts w:ascii="Arial" w:hAnsi="Arial" w:cs="Arial"/>
          <w:color w:val="3B3838" w:themeColor="background2" w:themeShade="40"/>
          <w:sz w:val="20"/>
          <w:szCs w:val="20"/>
        </w:rPr>
        <w:t xml:space="preserve">. </w:t>
      </w:r>
    </w:p>
    <w:p w14:paraId="16BB9E25" w14:textId="5B580D61" w:rsidR="00F647BF" w:rsidRDefault="00F647BF" w:rsidP="00F647BF">
      <w:pPr>
        <w:autoSpaceDE w:val="0"/>
        <w:autoSpaceDN w:val="0"/>
        <w:spacing w:after="0"/>
        <w:ind w:right="-360"/>
        <w:rPr>
          <w:rFonts w:ascii="Arial" w:hAnsi="Arial" w:cs="Arial"/>
          <w:color w:val="7F7F7F" w:themeColor="text1" w:themeTint="80"/>
          <w:sz w:val="18"/>
          <w:szCs w:val="18"/>
        </w:rPr>
      </w:pPr>
    </w:p>
    <w:p w14:paraId="36AEA238" w14:textId="30D63A3D" w:rsidR="00F647BF" w:rsidRPr="00706956" w:rsidRDefault="00F647BF" w:rsidP="00F647BF">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649221B2" w14:textId="32666F26" w:rsidR="00F647BF" w:rsidRDefault="00F647BF" w:rsidP="00F647BF">
      <w:pPr>
        <w:spacing w:after="0"/>
        <w:ind w:left="-720" w:right="-720"/>
        <w:rPr>
          <w:rFonts w:ascii="Arial" w:hAnsi="Arial" w:cs="Arial"/>
          <w:b/>
          <w:color w:val="0070C0"/>
          <w:sz w:val="20"/>
          <w:szCs w:val="20"/>
        </w:rPr>
      </w:pPr>
    </w:p>
    <w:p w14:paraId="5523A452" w14:textId="3794EDBF" w:rsidR="00F647BF" w:rsidRDefault="00F647BF" w:rsidP="00F647BF">
      <w:pPr>
        <w:autoSpaceDE w:val="0"/>
        <w:autoSpaceDN w:val="0"/>
        <w:spacing w:after="0"/>
        <w:ind w:right="-360"/>
        <w:rPr>
          <w:rFonts w:ascii="Arial" w:hAnsi="Arial" w:cs="Arial"/>
          <w:color w:val="343433"/>
          <w:sz w:val="21"/>
        </w:rPr>
      </w:pPr>
    </w:p>
    <w:p w14:paraId="5363C4E4" w14:textId="77777777" w:rsidR="00F647BF" w:rsidRDefault="00F647BF" w:rsidP="00F647BF">
      <w:pPr>
        <w:autoSpaceDE w:val="0"/>
        <w:autoSpaceDN w:val="0"/>
        <w:spacing w:after="0"/>
        <w:ind w:right="-360" w:hanging="540"/>
        <w:rPr>
          <w:rFonts w:ascii="Arial" w:hAnsi="Arial" w:cs="Arial"/>
          <w:color w:val="343433"/>
          <w:sz w:val="21"/>
        </w:rPr>
      </w:pPr>
      <w:r>
        <w:rPr>
          <w:rFonts w:ascii="Arial" w:hAnsi="Arial" w:cs="Arial"/>
          <w:color w:val="343433"/>
          <w:sz w:val="21"/>
        </w:rPr>
        <w:t xml:space="preserve">INDEX </w:t>
      </w:r>
      <w:r w:rsidRPr="0040163B">
        <w:rPr>
          <w:rFonts w:ascii="Arial" w:hAnsi="Arial" w:cs="Arial"/>
          <w:color w:val="343433"/>
          <w:sz w:val="21"/>
        </w:rPr>
        <w:t>DEFINITIONS</w:t>
      </w:r>
    </w:p>
    <w:p w14:paraId="35853645" w14:textId="77777777" w:rsidR="00F647BF" w:rsidRDefault="00F647BF" w:rsidP="00F647BF">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F647BF" w:rsidRPr="00567CF8" w14:paraId="0AA97380" w14:textId="77777777" w:rsidTr="00D13D15">
        <w:trPr>
          <w:trHeight w:val="264"/>
        </w:trPr>
        <w:tc>
          <w:tcPr>
            <w:tcW w:w="1654" w:type="dxa"/>
            <w:tcBorders>
              <w:top w:val="nil"/>
              <w:left w:val="nil"/>
              <w:bottom w:val="nil"/>
              <w:right w:val="nil"/>
            </w:tcBorders>
            <w:shd w:val="clear" w:color="auto" w:fill="auto"/>
            <w:noWrap/>
            <w:vAlign w:val="bottom"/>
            <w:hideMark/>
          </w:tcPr>
          <w:p w14:paraId="527FCDEE" w14:textId="77777777" w:rsidR="00F647BF" w:rsidRPr="00567CF8" w:rsidRDefault="00F647BF" w:rsidP="00D13D15">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0C0C0DA3" w14:textId="77777777" w:rsidR="00F647BF" w:rsidRPr="00567CF8" w:rsidRDefault="00F647BF" w:rsidP="00D13D15">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4573E874" w14:textId="77777777" w:rsidR="00F647BF" w:rsidRPr="00567CF8" w:rsidRDefault="00F647BF" w:rsidP="00D13D15">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080D6B" w:rsidRPr="002637B9" w14:paraId="5B79F66F" w14:textId="77777777" w:rsidTr="00D13D15">
        <w:trPr>
          <w:trHeight w:val="636"/>
        </w:trPr>
        <w:tc>
          <w:tcPr>
            <w:tcW w:w="1654" w:type="dxa"/>
            <w:tcBorders>
              <w:top w:val="nil"/>
              <w:left w:val="nil"/>
              <w:bottom w:val="nil"/>
              <w:right w:val="nil"/>
            </w:tcBorders>
            <w:shd w:val="clear" w:color="auto" w:fill="auto"/>
            <w:hideMark/>
          </w:tcPr>
          <w:p w14:paraId="548060FD" w14:textId="77777777" w:rsidR="00080D6B" w:rsidRDefault="00080D6B" w:rsidP="00D13D15">
            <w:pPr>
              <w:spacing w:after="0" w:line="240" w:lineRule="auto"/>
              <w:rPr>
                <w:rFonts w:ascii="Arial" w:hAnsi="Arial" w:cs="Arial"/>
                <w:color w:val="000000"/>
                <w:sz w:val="18"/>
                <w:szCs w:val="18"/>
              </w:rPr>
            </w:pPr>
          </w:p>
          <w:p w14:paraId="21C0A24F" w14:textId="5C15AE17"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Commodities</w:t>
            </w:r>
          </w:p>
        </w:tc>
        <w:tc>
          <w:tcPr>
            <w:tcW w:w="1929" w:type="dxa"/>
            <w:tcBorders>
              <w:top w:val="nil"/>
              <w:left w:val="nil"/>
              <w:bottom w:val="nil"/>
              <w:right w:val="nil"/>
            </w:tcBorders>
            <w:shd w:val="clear" w:color="auto" w:fill="auto"/>
            <w:hideMark/>
          </w:tcPr>
          <w:p w14:paraId="7AEBF388" w14:textId="77777777" w:rsidR="00080D6B" w:rsidRDefault="00080D6B" w:rsidP="00D13D15">
            <w:pPr>
              <w:spacing w:after="0" w:line="240" w:lineRule="auto"/>
              <w:rPr>
                <w:rFonts w:ascii="Arial" w:hAnsi="Arial" w:cs="Arial"/>
                <w:color w:val="000000"/>
                <w:sz w:val="18"/>
                <w:szCs w:val="18"/>
              </w:rPr>
            </w:pPr>
          </w:p>
          <w:p w14:paraId="761F7C00" w14:textId="48EAAA55"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Bloomberg Commodity </w:t>
            </w:r>
          </w:p>
        </w:tc>
        <w:tc>
          <w:tcPr>
            <w:tcW w:w="7073" w:type="dxa"/>
            <w:tcBorders>
              <w:top w:val="nil"/>
              <w:left w:val="nil"/>
              <w:bottom w:val="nil"/>
              <w:right w:val="nil"/>
            </w:tcBorders>
            <w:shd w:val="clear" w:color="auto" w:fill="auto"/>
            <w:hideMark/>
          </w:tcPr>
          <w:p w14:paraId="154B5E96" w14:textId="77777777" w:rsidR="00080D6B" w:rsidRDefault="00080D6B" w:rsidP="00D13D15">
            <w:pPr>
              <w:spacing w:after="0" w:line="240" w:lineRule="auto"/>
              <w:rPr>
                <w:rFonts w:ascii="Arial" w:hAnsi="Arial" w:cs="Arial"/>
                <w:color w:val="000000"/>
                <w:sz w:val="18"/>
                <w:szCs w:val="18"/>
              </w:rPr>
            </w:pPr>
          </w:p>
          <w:p w14:paraId="30E4FAE5" w14:textId="07786F3F"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a broadly diversified exposure to physical commodities via futures contracts.  </w:t>
            </w:r>
          </w:p>
        </w:tc>
      </w:tr>
      <w:tr w:rsidR="00080D6B" w:rsidRPr="002637B9" w14:paraId="0544D8B4" w14:textId="77777777" w:rsidTr="00D13D15">
        <w:trPr>
          <w:trHeight w:val="636"/>
        </w:trPr>
        <w:tc>
          <w:tcPr>
            <w:tcW w:w="1654" w:type="dxa"/>
            <w:tcBorders>
              <w:top w:val="nil"/>
              <w:left w:val="nil"/>
              <w:bottom w:val="nil"/>
              <w:right w:val="nil"/>
            </w:tcBorders>
            <w:shd w:val="clear" w:color="auto" w:fill="auto"/>
            <w:hideMark/>
          </w:tcPr>
          <w:p w14:paraId="537322CB" w14:textId="77777777" w:rsidR="00080D6B" w:rsidRDefault="00080D6B" w:rsidP="00D13D15">
            <w:pPr>
              <w:spacing w:after="0" w:line="240" w:lineRule="auto"/>
              <w:rPr>
                <w:rFonts w:ascii="Arial" w:hAnsi="Arial" w:cs="Arial"/>
                <w:color w:val="000000"/>
                <w:sz w:val="18"/>
                <w:szCs w:val="18"/>
              </w:rPr>
            </w:pPr>
          </w:p>
          <w:p w14:paraId="412EB9C7" w14:textId="030AA941"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Emerging Markets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2162F38C" w14:textId="77777777" w:rsidR="00080D6B" w:rsidRDefault="00080D6B" w:rsidP="00D13D15">
            <w:pPr>
              <w:spacing w:after="0" w:line="240" w:lineRule="auto"/>
              <w:rPr>
                <w:rFonts w:ascii="Arial" w:hAnsi="Arial" w:cs="Arial"/>
                <w:color w:val="000000"/>
                <w:sz w:val="18"/>
                <w:szCs w:val="18"/>
              </w:rPr>
            </w:pPr>
          </w:p>
          <w:p w14:paraId="0172F1A2" w14:textId="6C260AB0"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Emerging Markets USD Aggregate</w:t>
            </w:r>
          </w:p>
        </w:tc>
        <w:tc>
          <w:tcPr>
            <w:tcW w:w="7073" w:type="dxa"/>
            <w:tcBorders>
              <w:top w:val="nil"/>
              <w:left w:val="nil"/>
              <w:bottom w:val="nil"/>
              <w:right w:val="nil"/>
            </w:tcBorders>
            <w:shd w:val="clear" w:color="auto" w:fill="auto"/>
            <w:hideMark/>
          </w:tcPr>
          <w:p w14:paraId="43508E50" w14:textId="77777777" w:rsidR="00080D6B" w:rsidRDefault="00080D6B" w:rsidP="00D13D15">
            <w:pPr>
              <w:spacing w:after="0" w:line="240" w:lineRule="auto"/>
              <w:rPr>
                <w:rFonts w:ascii="Arial" w:hAnsi="Arial" w:cs="Arial"/>
                <w:color w:val="000000"/>
                <w:sz w:val="18"/>
                <w:szCs w:val="18"/>
              </w:rPr>
            </w:pPr>
          </w:p>
          <w:p w14:paraId="41A580A4" w14:textId="04705FF1"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080D6B" w:rsidRPr="002637B9" w14:paraId="5810676D" w14:textId="77777777" w:rsidTr="00D13D15">
        <w:trPr>
          <w:trHeight w:val="636"/>
        </w:trPr>
        <w:tc>
          <w:tcPr>
            <w:tcW w:w="1654" w:type="dxa"/>
            <w:tcBorders>
              <w:top w:val="nil"/>
              <w:left w:val="nil"/>
              <w:bottom w:val="nil"/>
              <w:right w:val="nil"/>
            </w:tcBorders>
            <w:shd w:val="clear" w:color="auto" w:fill="auto"/>
          </w:tcPr>
          <w:p w14:paraId="7B04060D" w14:textId="10440A2A"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tcPr>
          <w:p w14:paraId="399C9D74" w14:textId="77777777" w:rsidR="00080D6B" w:rsidRDefault="00080D6B" w:rsidP="00D13D15">
            <w:pPr>
              <w:spacing w:after="0" w:line="240" w:lineRule="auto"/>
              <w:rPr>
                <w:rFonts w:ascii="Arial" w:hAnsi="Arial" w:cs="Arial"/>
                <w:color w:val="000000"/>
                <w:sz w:val="18"/>
                <w:szCs w:val="18"/>
              </w:rPr>
            </w:pPr>
          </w:p>
          <w:p w14:paraId="706D1FE3" w14:textId="77777777" w:rsidR="00080D6B"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MSCI Emerging Markets</w:t>
            </w:r>
          </w:p>
          <w:p w14:paraId="2CEDBAC7" w14:textId="176A9F47" w:rsidR="00080D6B" w:rsidRDefault="00080D6B" w:rsidP="00D13D15">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21AC89A9" w14:textId="77777777" w:rsidR="00080D6B" w:rsidRDefault="00080D6B" w:rsidP="00D13D15">
            <w:pPr>
              <w:spacing w:after="0" w:line="240" w:lineRule="auto"/>
              <w:rPr>
                <w:rFonts w:ascii="Arial" w:hAnsi="Arial" w:cs="Arial"/>
                <w:color w:val="000000"/>
                <w:sz w:val="18"/>
                <w:szCs w:val="18"/>
              </w:rPr>
            </w:pPr>
          </w:p>
          <w:p w14:paraId="5DE29238" w14:textId="7329DEC0" w:rsidR="00080D6B"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equity market performance of countries considered to represent emerging markets. </w:t>
            </w:r>
          </w:p>
        </w:tc>
      </w:tr>
      <w:tr w:rsidR="00080D6B" w:rsidRPr="002637B9" w14:paraId="7148453E" w14:textId="77777777" w:rsidTr="00D13D15">
        <w:trPr>
          <w:trHeight w:val="636"/>
        </w:trPr>
        <w:tc>
          <w:tcPr>
            <w:tcW w:w="1654" w:type="dxa"/>
            <w:tcBorders>
              <w:top w:val="nil"/>
              <w:left w:val="nil"/>
              <w:bottom w:val="nil"/>
              <w:right w:val="nil"/>
            </w:tcBorders>
            <w:shd w:val="clear" w:color="auto" w:fill="auto"/>
            <w:hideMark/>
          </w:tcPr>
          <w:p w14:paraId="085CAED2" w14:textId="20DA7E90"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Global 60/40 Index Blend</w:t>
            </w:r>
          </w:p>
        </w:tc>
        <w:tc>
          <w:tcPr>
            <w:tcW w:w="1929" w:type="dxa"/>
            <w:tcBorders>
              <w:top w:val="nil"/>
              <w:left w:val="nil"/>
              <w:bottom w:val="nil"/>
              <w:right w:val="nil"/>
            </w:tcBorders>
            <w:shd w:val="clear" w:color="auto" w:fill="auto"/>
            <w:hideMark/>
          </w:tcPr>
          <w:p w14:paraId="2CBB4D87" w14:textId="77777777" w:rsidR="00080D6B"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60% MSCI ACWI, 40% BBG Barclays </w:t>
            </w:r>
          </w:p>
          <w:p w14:paraId="2899F35C" w14:textId="77777777" w:rsidR="00080D6B" w:rsidRDefault="00080D6B" w:rsidP="00D13D15">
            <w:pPr>
              <w:spacing w:after="0" w:line="240" w:lineRule="auto"/>
              <w:rPr>
                <w:rFonts w:ascii="Arial" w:hAnsi="Arial" w:cs="Arial"/>
                <w:color w:val="000000"/>
                <w:sz w:val="18"/>
                <w:szCs w:val="18"/>
              </w:rPr>
            </w:pPr>
          </w:p>
          <w:p w14:paraId="58EF0112" w14:textId="3519D68E"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Global Aggregate</w:t>
            </w:r>
          </w:p>
        </w:tc>
        <w:tc>
          <w:tcPr>
            <w:tcW w:w="7073" w:type="dxa"/>
            <w:tcBorders>
              <w:top w:val="nil"/>
              <w:left w:val="nil"/>
              <w:bottom w:val="nil"/>
              <w:right w:val="nil"/>
            </w:tcBorders>
            <w:shd w:val="clear" w:color="auto" w:fill="auto"/>
            <w:hideMark/>
          </w:tcPr>
          <w:p w14:paraId="46F64881" w14:textId="75C7293B"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blend of global equities and global bond indexes used as a benchmark for balanced portfolios.</w:t>
            </w:r>
          </w:p>
        </w:tc>
      </w:tr>
      <w:tr w:rsidR="00080D6B" w:rsidRPr="002637B9" w14:paraId="01E40369" w14:textId="77777777" w:rsidTr="00D13D15">
        <w:trPr>
          <w:trHeight w:val="636"/>
        </w:trPr>
        <w:tc>
          <w:tcPr>
            <w:tcW w:w="1654" w:type="dxa"/>
            <w:tcBorders>
              <w:top w:val="nil"/>
              <w:left w:val="nil"/>
              <w:bottom w:val="nil"/>
              <w:right w:val="nil"/>
            </w:tcBorders>
            <w:shd w:val="clear" w:color="auto" w:fill="auto"/>
            <w:hideMark/>
          </w:tcPr>
          <w:p w14:paraId="7C954731" w14:textId="4A60426D"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2DAAC870" w14:textId="7E7839ED"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MSCI ACWI </w:t>
            </w:r>
          </w:p>
        </w:tc>
        <w:tc>
          <w:tcPr>
            <w:tcW w:w="7073" w:type="dxa"/>
            <w:tcBorders>
              <w:top w:val="nil"/>
              <w:left w:val="nil"/>
              <w:bottom w:val="nil"/>
              <w:right w:val="nil"/>
            </w:tcBorders>
            <w:shd w:val="clear" w:color="auto" w:fill="auto"/>
            <w:hideMark/>
          </w:tcPr>
          <w:p w14:paraId="0BD83E8B" w14:textId="41C7B361"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large- and mid-cap equity performance of developed and emerging markets. Represents approximately 85% of the global equity investment universe. </w:t>
            </w:r>
          </w:p>
        </w:tc>
      </w:tr>
      <w:tr w:rsidR="00080D6B" w:rsidRPr="002637B9" w14:paraId="5D9EBF40" w14:textId="77777777" w:rsidTr="00D13D15">
        <w:trPr>
          <w:trHeight w:val="636"/>
        </w:trPr>
        <w:tc>
          <w:tcPr>
            <w:tcW w:w="1654" w:type="dxa"/>
            <w:tcBorders>
              <w:top w:val="nil"/>
              <w:left w:val="nil"/>
              <w:bottom w:val="nil"/>
              <w:right w:val="nil"/>
            </w:tcBorders>
            <w:shd w:val="clear" w:color="auto" w:fill="auto"/>
            <w:hideMark/>
          </w:tcPr>
          <w:p w14:paraId="23638D5E" w14:textId="266AF5A8"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lastRenderedPageBreak/>
              <w:t xml:space="preserve">Global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3D3307CC" w14:textId="046559BD"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Global Aggregate</w:t>
            </w:r>
          </w:p>
        </w:tc>
        <w:tc>
          <w:tcPr>
            <w:tcW w:w="7073" w:type="dxa"/>
            <w:tcBorders>
              <w:top w:val="nil"/>
              <w:left w:val="nil"/>
              <w:bottom w:val="nil"/>
              <w:right w:val="nil"/>
            </w:tcBorders>
            <w:shd w:val="clear" w:color="auto" w:fill="auto"/>
            <w:hideMark/>
          </w:tcPr>
          <w:p w14:paraId="69BEF3E0" w14:textId="3AA13C5B"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global, investment-grade debt from 24 local currency markets. This benchmark includes treasury, government-related, </w:t>
            </w:r>
            <w:proofErr w:type="gramStart"/>
            <w:r w:rsidRPr="002637B9">
              <w:rPr>
                <w:rFonts w:ascii="Arial" w:hAnsi="Arial" w:cs="Arial"/>
                <w:color w:val="000000"/>
                <w:sz w:val="18"/>
                <w:szCs w:val="18"/>
              </w:rPr>
              <w:t>corporate</w:t>
            </w:r>
            <w:proofErr w:type="gramEnd"/>
            <w:r w:rsidRPr="002637B9">
              <w:rPr>
                <w:rFonts w:ascii="Arial" w:hAnsi="Arial" w:cs="Arial"/>
                <w:color w:val="000000"/>
                <w:sz w:val="18"/>
                <w:szCs w:val="18"/>
              </w:rPr>
              <w:t xml:space="preserve"> and securitized fixed-rate bonds from both developed and emerging markets issuers.</w:t>
            </w:r>
          </w:p>
        </w:tc>
      </w:tr>
      <w:tr w:rsidR="00080D6B" w:rsidRPr="002637B9" w14:paraId="744A50F4" w14:textId="77777777" w:rsidTr="00D13D15">
        <w:trPr>
          <w:trHeight w:val="636"/>
        </w:trPr>
        <w:tc>
          <w:tcPr>
            <w:tcW w:w="1654" w:type="dxa"/>
            <w:tcBorders>
              <w:top w:val="nil"/>
              <w:left w:val="nil"/>
              <w:bottom w:val="nil"/>
              <w:right w:val="nil"/>
            </w:tcBorders>
            <w:shd w:val="clear" w:color="auto" w:fill="auto"/>
            <w:hideMark/>
          </w:tcPr>
          <w:p w14:paraId="38652DDD" w14:textId="77777777" w:rsidR="00080D6B" w:rsidRDefault="00080D6B" w:rsidP="00D13D15">
            <w:pPr>
              <w:spacing w:after="0" w:line="240" w:lineRule="auto"/>
              <w:rPr>
                <w:rFonts w:ascii="Arial" w:hAnsi="Arial" w:cs="Arial"/>
                <w:color w:val="000000"/>
                <w:sz w:val="18"/>
                <w:szCs w:val="18"/>
              </w:rPr>
            </w:pPr>
          </w:p>
          <w:p w14:paraId="2E1BE327" w14:textId="1C9D589F"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Gold</w:t>
            </w:r>
          </w:p>
        </w:tc>
        <w:tc>
          <w:tcPr>
            <w:tcW w:w="1929" w:type="dxa"/>
            <w:tcBorders>
              <w:top w:val="nil"/>
              <w:left w:val="nil"/>
              <w:bottom w:val="nil"/>
              <w:right w:val="nil"/>
            </w:tcBorders>
            <w:shd w:val="clear" w:color="auto" w:fill="auto"/>
            <w:hideMark/>
          </w:tcPr>
          <w:p w14:paraId="2C9F3C11" w14:textId="77777777" w:rsidR="00080D6B" w:rsidRDefault="00080D6B" w:rsidP="00D13D15">
            <w:pPr>
              <w:spacing w:after="0" w:line="240" w:lineRule="auto"/>
              <w:rPr>
                <w:rFonts w:ascii="Arial" w:hAnsi="Arial" w:cs="Arial"/>
                <w:color w:val="000000"/>
                <w:sz w:val="18"/>
                <w:szCs w:val="18"/>
              </w:rPr>
            </w:pPr>
          </w:p>
          <w:p w14:paraId="7EE60E07" w14:textId="73D02580"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Sub Gold</w:t>
            </w:r>
          </w:p>
        </w:tc>
        <w:tc>
          <w:tcPr>
            <w:tcW w:w="7073" w:type="dxa"/>
            <w:tcBorders>
              <w:top w:val="nil"/>
              <w:left w:val="nil"/>
              <w:bottom w:val="nil"/>
              <w:right w:val="nil"/>
            </w:tcBorders>
            <w:shd w:val="clear" w:color="auto" w:fill="auto"/>
            <w:hideMark/>
          </w:tcPr>
          <w:p w14:paraId="6E45B259" w14:textId="77777777" w:rsidR="00080D6B" w:rsidRDefault="00080D6B" w:rsidP="00D13D15">
            <w:pPr>
              <w:spacing w:after="0" w:line="240" w:lineRule="auto"/>
              <w:rPr>
                <w:rFonts w:ascii="Arial" w:hAnsi="Arial" w:cs="Arial"/>
                <w:color w:val="000000"/>
                <w:sz w:val="18"/>
                <w:szCs w:val="18"/>
              </w:rPr>
            </w:pPr>
          </w:p>
          <w:p w14:paraId="5AB531F4" w14:textId="02D7E3B1"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futures contract on Gold and is quoted in USD.</w:t>
            </w:r>
          </w:p>
        </w:tc>
      </w:tr>
      <w:tr w:rsidR="00080D6B" w:rsidRPr="002637B9" w14:paraId="6B8A490D" w14:textId="77777777" w:rsidTr="00D13D15">
        <w:trPr>
          <w:trHeight w:val="636"/>
        </w:trPr>
        <w:tc>
          <w:tcPr>
            <w:tcW w:w="1654" w:type="dxa"/>
            <w:tcBorders>
              <w:top w:val="nil"/>
              <w:left w:val="nil"/>
              <w:bottom w:val="nil"/>
              <w:right w:val="nil"/>
            </w:tcBorders>
            <w:shd w:val="clear" w:color="auto" w:fill="auto"/>
            <w:hideMark/>
          </w:tcPr>
          <w:p w14:paraId="30598E6D" w14:textId="45299D47"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International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4C48F45B" w14:textId="1AAB1130"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Global Aggregate ex-USD</w:t>
            </w:r>
          </w:p>
        </w:tc>
        <w:tc>
          <w:tcPr>
            <w:tcW w:w="7073" w:type="dxa"/>
            <w:tcBorders>
              <w:top w:val="nil"/>
              <w:left w:val="nil"/>
              <w:bottom w:val="nil"/>
              <w:right w:val="nil"/>
            </w:tcBorders>
            <w:shd w:val="clear" w:color="auto" w:fill="auto"/>
            <w:hideMark/>
          </w:tcPr>
          <w:p w14:paraId="2FE12662" w14:textId="51A31E38"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investment-grade debt from 24 local currency markets. This multi-currency index includes treasury, government-related, </w:t>
            </w:r>
            <w:proofErr w:type="gramStart"/>
            <w:r w:rsidRPr="002637B9">
              <w:rPr>
                <w:rFonts w:ascii="Arial" w:hAnsi="Arial" w:cs="Arial"/>
                <w:color w:val="000000"/>
                <w:sz w:val="18"/>
                <w:szCs w:val="18"/>
              </w:rPr>
              <w:t>corporate</w:t>
            </w:r>
            <w:proofErr w:type="gramEnd"/>
            <w:r w:rsidRPr="002637B9">
              <w:rPr>
                <w:rFonts w:ascii="Arial" w:hAnsi="Arial" w:cs="Arial"/>
                <w:color w:val="000000"/>
                <w:sz w:val="18"/>
                <w:szCs w:val="18"/>
              </w:rPr>
              <w:t xml:space="preserve"> and securitized fixed-rate bonds from both developed and emerging markets issuers. It excludes bonds issued in USD.</w:t>
            </w:r>
          </w:p>
        </w:tc>
      </w:tr>
      <w:tr w:rsidR="00080D6B" w:rsidRPr="002637B9" w14:paraId="37FF75E3" w14:textId="77777777" w:rsidTr="00D13D15">
        <w:trPr>
          <w:trHeight w:val="636"/>
        </w:trPr>
        <w:tc>
          <w:tcPr>
            <w:tcW w:w="1654" w:type="dxa"/>
            <w:tcBorders>
              <w:top w:val="nil"/>
              <w:left w:val="nil"/>
              <w:bottom w:val="nil"/>
              <w:right w:val="nil"/>
            </w:tcBorders>
            <w:shd w:val="clear" w:color="auto" w:fill="auto"/>
            <w:hideMark/>
          </w:tcPr>
          <w:p w14:paraId="3321748E" w14:textId="0403B08C"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258136BE" w14:textId="27638AE1"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MSCI EAFE</w:t>
            </w:r>
          </w:p>
        </w:tc>
        <w:tc>
          <w:tcPr>
            <w:tcW w:w="7073" w:type="dxa"/>
            <w:tcBorders>
              <w:top w:val="nil"/>
              <w:left w:val="nil"/>
              <w:bottom w:val="nil"/>
              <w:right w:val="nil"/>
            </w:tcBorders>
            <w:shd w:val="clear" w:color="auto" w:fill="auto"/>
            <w:hideMark/>
          </w:tcPr>
          <w:p w14:paraId="691DD19D" w14:textId="42B45C6C"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equity performance of countries considered to represent developed markets, excluding the US and Canada.</w:t>
            </w:r>
          </w:p>
        </w:tc>
      </w:tr>
      <w:tr w:rsidR="00080D6B" w:rsidRPr="002637B9" w14:paraId="2C4C944E" w14:textId="77777777" w:rsidTr="00D13D15">
        <w:trPr>
          <w:trHeight w:val="636"/>
        </w:trPr>
        <w:tc>
          <w:tcPr>
            <w:tcW w:w="1654" w:type="dxa"/>
            <w:tcBorders>
              <w:top w:val="nil"/>
              <w:left w:val="nil"/>
              <w:bottom w:val="nil"/>
              <w:right w:val="nil"/>
            </w:tcBorders>
            <w:shd w:val="clear" w:color="auto" w:fill="auto"/>
            <w:hideMark/>
          </w:tcPr>
          <w:p w14:paraId="7F7468E7" w14:textId="77777777" w:rsidR="00080D6B" w:rsidRDefault="00080D6B" w:rsidP="00D13D15">
            <w:pPr>
              <w:spacing w:after="0" w:line="240" w:lineRule="auto"/>
              <w:rPr>
                <w:rFonts w:ascii="Arial" w:hAnsi="Arial" w:cs="Arial"/>
                <w:color w:val="000000"/>
                <w:sz w:val="18"/>
                <w:szCs w:val="18"/>
              </w:rPr>
            </w:pPr>
          </w:p>
          <w:p w14:paraId="45B35579" w14:textId="2FE96B37"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Energy</w:t>
            </w:r>
          </w:p>
        </w:tc>
        <w:tc>
          <w:tcPr>
            <w:tcW w:w="1929" w:type="dxa"/>
            <w:tcBorders>
              <w:top w:val="nil"/>
              <w:left w:val="nil"/>
              <w:bottom w:val="nil"/>
              <w:right w:val="nil"/>
            </w:tcBorders>
            <w:shd w:val="clear" w:color="auto" w:fill="auto"/>
            <w:hideMark/>
          </w:tcPr>
          <w:p w14:paraId="5B529EA6" w14:textId="77777777" w:rsidR="00080D6B" w:rsidRDefault="00080D6B" w:rsidP="00D13D15">
            <w:pPr>
              <w:spacing w:after="0" w:line="240" w:lineRule="auto"/>
              <w:rPr>
                <w:rFonts w:ascii="Arial" w:hAnsi="Arial" w:cs="Arial"/>
                <w:color w:val="000000"/>
                <w:sz w:val="18"/>
                <w:szCs w:val="18"/>
              </w:rPr>
            </w:pPr>
          </w:p>
          <w:p w14:paraId="1743668C" w14:textId="0B9D29E3"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Energy</w:t>
            </w:r>
          </w:p>
        </w:tc>
        <w:tc>
          <w:tcPr>
            <w:tcW w:w="7073" w:type="dxa"/>
            <w:tcBorders>
              <w:top w:val="nil"/>
              <w:left w:val="nil"/>
              <w:bottom w:val="nil"/>
              <w:right w:val="nil"/>
            </w:tcBorders>
            <w:shd w:val="clear" w:color="auto" w:fill="auto"/>
            <w:hideMark/>
          </w:tcPr>
          <w:p w14:paraId="294AE0B6" w14:textId="77777777" w:rsidR="00080D6B" w:rsidRDefault="00080D6B" w:rsidP="00D13D15">
            <w:pPr>
              <w:spacing w:after="0" w:line="240" w:lineRule="auto"/>
              <w:rPr>
                <w:rFonts w:ascii="Arial" w:hAnsi="Arial" w:cs="Arial"/>
                <w:color w:val="000000"/>
                <w:sz w:val="18"/>
                <w:szCs w:val="18"/>
              </w:rPr>
            </w:pPr>
          </w:p>
          <w:p w14:paraId="15C7C7E7" w14:textId="389B7EAF"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080D6B" w:rsidRPr="002637B9" w14:paraId="2CC1569A" w14:textId="77777777" w:rsidTr="00D13D15">
        <w:trPr>
          <w:trHeight w:val="636"/>
        </w:trPr>
        <w:tc>
          <w:tcPr>
            <w:tcW w:w="1654" w:type="dxa"/>
            <w:tcBorders>
              <w:top w:val="nil"/>
              <w:left w:val="nil"/>
              <w:bottom w:val="nil"/>
              <w:right w:val="nil"/>
            </w:tcBorders>
            <w:shd w:val="clear" w:color="auto" w:fill="auto"/>
            <w:hideMark/>
          </w:tcPr>
          <w:p w14:paraId="6C178A5D" w14:textId="77777777" w:rsidR="00080D6B" w:rsidRDefault="00080D6B" w:rsidP="00D13D15">
            <w:pPr>
              <w:spacing w:after="0" w:line="240" w:lineRule="auto"/>
              <w:rPr>
                <w:rFonts w:ascii="Arial" w:hAnsi="Arial" w:cs="Arial"/>
                <w:color w:val="000000"/>
                <w:sz w:val="18"/>
                <w:szCs w:val="18"/>
              </w:rPr>
            </w:pPr>
          </w:p>
          <w:p w14:paraId="2CBF66A6" w14:textId="5E2412CF"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Technology</w:t>
            </w:r>
          </w:p>
        </w:tc>
        <w:tc>
          <w:tcPr>
            <w:tcW w:w="1929" w:type="dxa"/>
            <w:tcBorders>
              <w:top w:val="nil"/>
              <w:left w:val="nil"/>
              <w:bottom w:val="nil"/>
              <w:right w:val="nil"/>
            </w:tcBorders>
            <w:shd w:val="clear" w:color="auto" w:fill="auto"/>
            <w:hideMark/>
          </w:tcPr>
          <w:p w14:paraId="7B3DC20E" w14:textId="77777777" w:rsidR="00080D6B" w:rsidRDefault="00080D6B" w:rsidP="00D13D15">
            <w:pPr>
              <w:spacing w:after="0" w:line="240" w:lineRule="auto"/>
              <w:rPr>
                <w:rFonts w:ascii="Arial" w:hAnsi="Arial" w:cs="Arial"/>
                <w:color w:val="000000"/>
                <w:sz w:val="18"/>
                <w:szCs w:val="18"/>
              </w:rPr>
            </w:pPr>
          </w:p>
          <w:p w14:paraId="1B234EB0" w14:textId="0B4A838F"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Technology</w:t>
            </w:r>
          </w:p>
        </w:tc>
        <w:tc>
          <w:tcPr>
            <w:tcW w:w="7073" w:type="dxa"/>
            <w:tcBorders>
              <w:top w:val="nil"/>
              <w:left w:val="nil"/>
              <w:bottom w:val="nil"/>
              <w:right w:val="nil"/>
            </w:tcBorders>
            <w:shd w:val="clear" w:color="auto" w:fill="auto"/>
            <w:hideMark/>
          </w:tcPr>
          <w:p w14:paraId="2295D6CF" w14:textId="77777777" w:rsidR="00080D6B" w:rsidRDefault="00080D6B" w:rsidP="00D13D15">
            <w:pPr>
              <w:spacing w:after="0" w:line="240" w:lineRule="auto"/>
              <w:rPr>
                <w:rFonts w:ascii="Arial" w:hAnsi="Arial" w:cs="Arial"/>
                <w:color w:val="000000"/>
                <w:sz w:val="18"/>
                <w:szCs w:val="18"/>
              </w:rPr>
            </w:pPr>
          </w:p>
          <w:p w14:paraId="5612DD51" w14:textId="49A53408" w:rsidR="00080D6B" w:rsidRPr="002637B9" w:rsidRDefault="00080D6B"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companies involved in technology hardware, storage and peripherals, software, communications equipment, semiconductors and semiconductor equipment, internet software and services, IT services, electronic equipment, </w:t>
            </w:r>
            <w:proofErr w:type="gramStart"/>
            <w:r w:rsidRPr="002637B9">
              <w:rPr>
                <w:rFonts w:ascii="Arial" w:hAnsi="Arial" w:cs="Arial"/>
                <w:color w:val="000000"/>
                <w:sz w:val="18"/>
                <w:szCs w:val="18"/>
              </w:rPr>
              <w:t>instruments</w:t>
            </w:r>
            <w:proofErr w:type="gramEnd"/>
            <w:r w:rsidRPr="002637B9">
              <w:rPr>
                <w:rFonts w:ascii="Arial" w:hAnsi="Arial" w:cs="Arial"/>
                <w:color w:val="000000"/>
                <w:sz w:val="18"/>
                <w:szCs w:val="18"/>
              </w:rPr>
              <w:t xml:space="preserve"> and components.</w:t>
            </w:r>
          </w:p>
        </w:tc>
      </w:tr>
      <w:tr w:rsidR="00080D6B" w:rsidRPr="002637B9" w14:paraId="1BD32E39" w14:textId="77777777" w:rsidTr="00D13D15">
        <w:trPr>
          <w:trHeight w:val="636"/>
        </w:trPr>
        <w:tc>
          <w:tcPr>
            <w:tcW w:w="1654" w:type="dxa"/>
            <w:tcBorders>
              <w:top w:val="nil"/>
              <w:left w:val="nil"/>
              <w:bottom w:val="nil"/>
              <w:right w:val="nil"/>
            </w:tcBorders>
            <w:shd w:val="clear" w:color="auto" w:fill="auto"/>
            <w:hideMark/>
          </w:tcPr>
          <w:p w14:paraId="1D31546F" w14:textId="77777777" w:rsidR="00080D6B" w:rsidRDefault="00080D6B" w:rsidP="00080D6B">
            <w:pPr>
              <w:spacing w:after="0" w:line="240" w:lineRule="auto"/>
              <w:rPr>
                <w:rFonts w:ascii="Arial" w:hAnsi="Arial" w:cs="Arial"/>
                <w:color w:val="000000"/>
                <w:sz w:val="18"/>
                <w:szCs w:val="18"/>
              </w:rPr>
            </w:pPr>
          </w:p>
          <w:p w14:paraId="5327186E" w14:textId="0FA08C41" w:rsidR="00080D6B" w:rsidRPr="002637B9" w:rsidRDefault="00080D6B" w:rsidP="00080D6B">
            <w:pPr>
              <w:spacing w:after="0" w:line="240" w:lineRule="auto"/>
              <w:rPr>
                <w:rFonts w:ascii="Arial" w:hAnsi="Arial" w:cs="Arial"/>
                <w:color w:val="000000"/>
                <w:sz w:val="18"/>
                <w:szCs w:val="18"/>
              </w:rPr>
            </w:pPr>
            <w:r w:rsidRPr="00080D6B">
              <w:rPr>
                <w:rFonts w:ascii="Arial" w:hAnsi="Arial" w:cs="Arial"/>
                <w:color w:val="000000"/>
                <w:sz w:val="18"/>
                <w:szCs w:val="18"/>
              </w:rPr>
              <w:t xml:space="preserve">Sector – Utilities </w:t>
            </w:r>
          </w:p>
        </w:tc>
        <w:tc>
          <w:tcPr>
            <w:tcW w:w="1929" w:type="dxa"/>
            <w:tcBorders>
              <w:top w:val="nil"/>
              <w:left w:val="nil"/>
              <w:bottom w:val="nil"/>
              <w:right w:val="nil"/>
            </w:tcBorders>
            <w:shd w:val="clear" w:color="auto" w:fill="auto"/>
            <w:hideMark/>
          </w:tcPr>
          <w:p w14:paraId="55919837" w14:textId="77777777" w:rsidR="00080D6B" w:rsidRDefault="00080D6B" w:rsidP="00080D6B">
            <w:pPr>
              <w:spacing w:after="0" w:line="240" w:lineRule="auto"/>
              <w:rPr>
                <w:rFonts w:ascii="Arial" w:hAnsi="Arial" w:cs="Arial"/>
                <w:color w:val="000000"/>
                <w:sz w:val="18"/>
                <w:szCs w:val="18"/>
              </w:rPr>
            </w:pPr>
          </w:p>
          <w:p w14:paraId="5CDB6EA7" w14:textId="0880F05B" w:rsidR="00080D6B" w:rsidRPr="002637B9" w:rsidRDefault="00080D6B" w:rsidP="00080D6B">
            <w:pPr>
              <w:spacing w:after="0" w:line="240" w:lineRule="auto"/>
              <w:rPr>
                <w:rFonts w:ascii="Arial" w:hAnsi="Arial" w:cs="Arial"/>
                <w:color w:val="000000"/>
                <w:sz w:val="18"/>
                <w:szCs w:val="18"/>
              </w:rPr>
            </w:pPr>
            <w:r w:rsidRPr="00080D6B">
              <w:rPr>
                <w:rFonts w:ascii="Arial" w:hAnsi="Arial" w:cs="Arial"/>
                <w:color w:val="000000"/>
                <w:sz w:val="18"/>
                <w:szCs w:val="18"/>
              </w:rPr>
              <w:t>S&amp;P 500 Sector Utilities</w:t>
            </w:r>
          </w:p>
        </w:tc>
        <w:tc>
          <w:tcPr>
            <w:tcW w:w="7073" w:type="dxa"/>
            <w:tcBorders>
              <w:top w:val="nil"/>
              <w:left w:val="nil"/>
              <w:bottom w:val="nil"/>
              <w:right w:val="nil"/>
            </w:tcBorders>
            <w:shd w:val="clear" w:color="auto" w:fill="auto"/>
            <w:hideMark/>
          </w:tcPr>
          <w:p w14:paraId="2B8AF1A3" w14:textId="77777777" w:rsidR="00080D6B" w:rsidRDefault="00080D6B" w:rsidP="00080D6B">
            <w:pPr>
              <w:spacing w:after="0" w:line="240" w:lineRule="auto"/>
              <w:rPr>
                <w:rFonts w:ascii="Arial" w:hAnsi="Arial" w:cs="Arial"/>
                <w:color w:val="000000"/>
                <w:sz w:val="18"/>
                <w:szCs w:val="18"/>
              </w:rPr>
            </w:pPr>
          </w:p>
          <w:p w14:paraId="14C9C690" w14:textId="4D8968EC" w:rsidR="00080D6B" w:rsidRPr="002637B9" w:rsidRDefault="00080D6B" w:rsidP="00080D6B">
            <w:pPr>
              <w:spacing w:after="0" w:line="240" w:lineRule="auto"/>
              <w:rPr>
                <w:rFonts w:ascii="Arial" w:hAnsi="Arial" w:cs="Arial"/>
                <w:color w:val="000000"/>
                <w:sz w:val="18"/>
                <w:szCs w:val="18"/>
              </w:rPr>
            </w:pPr>
            <w:r w:rsidRPr="00080D6B">
              <w:rPr>
                <w:rFonts w:ascii="Arial" w:hAnsi="Arial" w:cs="Arial"/>
                <w:color w:val="000000"/>
                <w:sz w:val="18"/>
                <w:szCs w:val="18"/>
              </w:rPr>
              <w:t xml:space="preserve">measures the performance of companies that product, generate, transmit or distribute electricity, </w:t>
            </w:r>
            <w:proofErr w:type="gramStart"/>
            <w:r w:rsidRPr="00080D6B">
              <w:rPr>
                <w:rFonts w:ascii="Arial" w:hAnsi="Arial" w:cs="Arial"/>
                <w:color w:val="000000"/>
                <w:sz w:val="18"/>
                <w:szCs w:val="18"/>
              </w:rPr>
              <w:t>water</w:t>
            </w:r>
            <w:proofErr w:type="gramEnd"/>
            <w:r w:rsidRPr="00080D6B">
              <w:rPr>
                <w:rFonts w:ascii="Arial" w:hAnsi="Arial" w:cs="Arial"/>
                <w:color w:val="000000"/>
                <w:sz w:val="18"/>
                <w:szCs w:val="18"/>
              </w:rPr>
              <w:t xml:space="preserve"> or natural gas, and also includes power producers &amp; energy traders and companies that engage in generation and distribution of electricity using renewable sources.</w:t>
            </w:r>
          </w:p>
        </w:tc>
      </w:tr>
      <w:tr w:rsidR="00080D6B" w:rsidRPr="002637B9" w14:paraId="71ADB3BD" w14:textId="77777777" w:rsidTr="00D13D15">
        <w:trPr>
          <w:trHeight w:val="636"/>
        </w:trPr>
        <w:tc>
          <w:tcPr>
            <w:tcW w:w="1654" w:type="dxa"/>
            <w:tcBorders>
              <w:top w:val="nil"/>
              <w:left w:val="nil"/>
              <w:bottom w:val="nil"/>
              <w:right w:val="nil"/>
            </w:tcBorders>
            <w:shd w:val="clear" w:color="auto" w:fill="auto"/>
            <w:hideMark/>
          </w:tcPr>
          <w:p w14:paraId="0259E300" w14:textId="77777777" w:rsidR="00080D6B" w:rsidRDefault="00080D6B" w:rsidP="00080D6B">
            <w:pPr>
              <w:spacing w:after="0" w:line="240" w:lineRule="auto"/>
              <w:rPr>
                <w:rFonts w:ascii="Arial" w:hAnsi="Arial" w:cs="Arial"/>
                <w:color w:val="000000"/>
                <w:sz w:val="18"/>
                <w:szCs w:val="18"/>
              </w:rPr>
            </w:pPr>
          </w:p>
          <w:p w14:paraId="2F4E2385" w14:textId="4D662B4D"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 xml:space="preserve">US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58749C76" w14:textId="77777777" w:rsidR="00080D6B" w:rsidRDefault="00080D6B" w:rsidP="00080D6B">
            <w:pPr>
              <w:spacing w:after="0" w:line="240" w:lineRule="auto"/>
              <w:rPr>
                <w:rFonts w:ascii="Arial" w:hAnsi="Arial" w:cs="Arial"/>
                <w:color w:val="000000"/>
                <w:sz w:val="18"/>
                <w:szCs w:val="18"/>
              </w:rPr>
            </w:pPr>
          </w:p>
          <w:p w14:paraId="43328658" w14:textId="0CA34A84"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Bloomberg US Aggregate</w:t>
            </w:r>
          </w:p>
        </w:tc>
        <w:tc>
          <w:tcPr>
            <w:tcW w:w="7073" w:type="dxa"/>
            <w:tcBorders>
              <w:top w:val="nil"/>
              <w:left w:val="nil"/>
              <w:bottom w:val="nil"/>
              <w:right w:val="nil"/>
            </w:tcBorders>
            <w:shd w:val="clear" w:color="auto" w:fill="auto"/>
            <w:hideMark/>
          </w:tcPr>
          <w:p w14:paraId="75F7EE2B" w14:textId="77777777" w:rsidR="00080D6B" w:rsidRDefault="00080D6B" w:rsidP="00080D6B">
            <w:pPr>
              <w:spacing w:after="0" w:line="240" w:lineRule="auto"/>
              <w:rPr>
                <w:rFonts w:ascii="Arial" w:hAnsi="Arial" w:cs="Arial"/>
                <w:color w:val="000000"/>
                <w:sz w:val="18"/>
                <w:szCs w:val="18"/>
              </w:rPr>
            </w:pPr>
          </w:p>
          <w:p w14:paraId="59E9995F" w14:textId="4378D624"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p>
        </w:tc>
      </w:tr>
      <w:tr w:rsidR="00080D6B" w:rsidRPr="002637B9" w14:paraId="43B82EFD" w14:textId="77777777" w:rsidTr="00D13D15">
        <w:trPr>
          <w:trHeight w:val="636"/>
        </w:trPr>
        <w:tc>
          <w:tcPr>
            <w:tcW w:w="1654" w:type="dxa"/>
            <w:tcBorders>
              <w:top w:val="nil"/>
              <w:left w:val="nil"/>
              <w:bottom w:val="nil"/>
              <w:right w:val="nil"/>
            </w:tcBorders>
            <w:shd w:val="clear" w:color="auto" w:fill="auto"/>
            <w:hideMark/>
          </w:tcPr>
          <w:p w14:paraId="7F6F9A36" w14:textId="77777777" w:rsidR="00080D6B" w:rsidRDefault="00080D6B" w:rsidP="00080D6B">
            <w:pPr>
              <w:spacing w:after="0" w:line="240" w:lineRule="auto"/>
              <w:rPr>
                <w:rFonts w:ascii="Arial" w:hAnsi="Arial" w:cs="Arial"/>
                <w:color w:val="000000"/>
                <w:sz w:val="18"/>
                <w:szCs w:val="18"/>
              </w:rPr>
            </w:pPr>
          </w:p>
          <w:p w14:paraId="27A5DC72" w14:textId="777C14C2"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0B5190BE" w14:textId="77777777" w:rsidR="00080D6B" w:rsidRDefault="00080D6B" w:rsidP="00080D6B">
            <w:pPr>
              <w:spacing w:after="0" w:line="240" w:lineRule="auto"/>
              <w:rPr>
                <w:rFonts w:ascii="Arial" w:hAnsi="Arial" w:cs="Arial"/>
                <w:color w:val="000000"/>
                <w:sz w:val="18"/>
                <w:szCs w:val="18"/>
              </w:rPr>
            </w:pPr>
          </w:p>
          <w:p w14:paraId="1A397649" w14:textId="532A8424"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S&amp;P 500</w:t>
            </w:r>
          </w:p>
        </w:tc>
        <w:tc>
          <w:tcPr>
            <w:tcW w:w="7073" w:type="dxa"/>
            <w:tcBorders>
              <w:top w:val="nil"/>
              <w:left w:val="nil"/>
              <w:bottom w:val="nil"/>
              <w:right w:val="nil"/>
            </w:tcBorders>
            <w:shd w:val="clear" w:color="auto" w:fill="auto"/>
            <w:hideMark/>
          </w:tcPr>
          <w:p w14:paraId="53A8FE38" w14:textId="77777777" w:rsidR="00080D6B" w:rsidRDefault="00080D6B" w:rsidP="00080D6B">
            <w:pPr>
              <w:spacing w:after="0" w:line="240" w:lineRule="auto"/>
              <w:rPr>
                <w:rFonts w:ascii="Arial" w:hAnsi="Arial" w:cs="Arial"/>
                <w:color w:val="000000"/>
                <w:sz w:val="18"/>
                <w:szCs w:val="18"/>
              </w:rPr>
            </w:pPr>
          </w:p>
          <w:p w14:paraId="0519A413" w14:textId="152D9EC9"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tc>
      </w:tr>
      <w:tr w:rsidR="00080D6B" w:rsidRPr="002637B9" w14:paraId="23C5CC93" w14:textId="77777777" w:rsidTr="00D13D15">
        <w:trPr>
          <w:trHeight w:val="636"/>
        </w:trPr>
        <w:tc>
          <w:tcPr>
            <w:tcW w:w="1654" w:type="dxa"/>
            <w:tcBorders>
              <w:top w:val="nil"/>
              <w:left w:val="nil"/>
              <w:bottom w:val="nil"/>
              <w:right w:val="nil"/>
            </w:tcBorders>
            <w:shd w:val="clear" w:color="auto" w:fill="auto"/>
          </w:tcPr>
          <w:p w14:paraId="06DDDFF7" w14:textId="77777777" w:rsidR="00080D6B" w:rsidRDefault="00080D6B" w:rsidP="00080D6B">
            <w:pPr>
              <w:spacing w:after="0" w:line="240" w:lineRule="auto"/>
              <w:rPr>
                <w:rFonts w:ascii="Arial" w:hAnsi="Arial" w:cs="Arial"/>
                <w:color w:val="000000"/>
                <w:sz w:val="18"/>
                <w:szCs w:val="18"/>
              </w:rPr>
            </w:pPr>
          </w:p>
          <w:p w14:paraId="7E4F3EB6" w14:textId="08E5C081" w:rsidR="00080D6B"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US Growth</w:t>
            </w:r>
          </w:p>
        </w:tc>
        <w:tc>
          <w:tcPr>
            <w:tcW w:w="1929" w:type="dxa"/>
            <w:tcBorders>
              <w:top w:val="nil"/>
              <w:left w:val="nil"/>
              <w:bottom w:val="nil"/>
              <w:right w:val="nil"/>
            </w:tcBorders>
            <w:shd w:val="clear" w:color="auto" w:fill="auto"/>
          </w:tcPr>
          <w:p w14:paraId="1252A04E" w14:textId="77777777" w:rsidR="00080D6B" w:rsidRDefault="00080D6B" w:rsidP="00080D6B">
            <w:pPr>
              <w:spacing w:after="0" w:line="240" w:lineRule="auto"/>
              <w:rPr>
                <w:rFonts w:ascii="Arial" w:hAnsi="Arial" w:cs="Arial"/>
                <w:color w:val="000000"/>
                <w:sz w:val="18"/>
                <w:szCs w:val="18"/>
              </w:rPr>
            </w:pPr>
          </w:p>
          <w:p w14:paraId="5FD1D1EB" w14:textId="06DC97BF" w:rsidR="00080D6B"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S&amp;P 500 Growth</w:t>
            </w:r>
          </w:p>
        </w:tc>
        <w:tc>
          <w:tcPr>
            <w:tcW w:w="7073" w:type="dxa"/>
            <w:tcBorders>
              <w:top w:val="nil"/>
              <w:left w:val="nil"/>
              <w:bottom w:val="nil"/>
              <w:right w:val="nil"/>
            </w:tcBorders>
            <w:shd w:val="clear" w:color="auto" w:fill="auto"/>
          </w:tcPr>
          <w:p w14:paraId="03A2A21B" w14:textId="77777777" w:rsidR="00080D6B" w:rsidRDefault="00080D6B" w:rsidP="00080D6B">
            <w:pPr>
              <w:spacing w:after="0" w:line="240" w:lineRule="auto"/>
              <w:rPr>
                <w:rFonts w:ascii="Arial" w:hAnsi="Arial" w:cs="Arial"/>
                <w:color w:val="000000"/>
                <w:sz w:val="18"/>
                <w:szCs w:val="18"/>
              </w:rPr>
            </w:pPr>
          </w:p>
          <w:p w14:paraId="3096C9BB" w14:textId="1131A49A" w:rsidR="00080D6B"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large-cap growth stocks in the US, which are identified by sales growth, price-to-</w:t>
            </w:r>
            <w:proofErr w:type="gramStart"/>
            <w:r w:rsidRPr="002637B9">
              <w:rPr>
                <w:rFonts w:ascii="Arial" w:hAnsi="Arial" w:cs="Arial"/>
                <w:color w:val="000000"/>
                <w:sz w:val="18"/>
                <w:szCs w:val="18"/>
              </w:rPr>
              <w:t>earnings</w:t>
            </w:r>
            <w:proofErr w:type="gramEnd"/>
            <w:r w:rsidRPr="002637B9">
              <w:rPr>
                <w:rFonts w:ascii="Arial" w:hAnsi="Arial" w:cs="Arial"/>
                <w:color w:val="000000"/>
                <w:sz w:val="18"/>
                <w:szCs w:val="18"/>
              </w:rPr>
              <w:t xml:space="preserve"> and momentum. Constituents generally have a market-cap above $5 billion. </w:t>
            </w:r>
          </w:p>
        </w:tc>
      </w:tr>
      <w:tr w:rsidR="00080D6B" w:rsidRPr="002637B9" w14:paraId="4F8BDC6D" w14:textId="77777777" w:rsidTr="00D13D15">
        <w:trPr>
          <w:trHeight w:val="636"/>
        </w:trPr>
        <w:tc>
          <w:tcPr>
            <w:tcW w:w="1654" w:type="dxa"/>
            <w:tcBorders>
              <w:top w:val="nil"/>
              <w:left w:val="nil"/>
              <w:bottom w:val="nil"/>
              <w:right w:val="nil"/>
            </w:tcBorders>
            <w:shd w:val="clear" w:color="auto" w:fill="auto"/>
            <w:hideMark/>
          </w:tcPr>
          <w:p w14:paraId="49F041AE" w14:textId="77777777" w:rsidR="00080D6B" w:rsidRDefault="00080D6B" w:rsidP="00080D6B">
            <w:pPr>
              <w:spacing w:after="0" w:line="240" w:lineRule="auto"/>
              <w:rPr>
                <w:rFonts w:ascii="Arial" w:hAnsi="Arial" w:cs="Arial"/>
                <w:color w:val="000000"/>
                <w:sz w:val="18"/>
                <w:szCs w:val="18"/>
              </w:rPr>
            </w:pPr>
          </w:p>
          <w:p w14:paraId="70FDBFA6" w14:textId="211490A5"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US High Yield</w:t>
            </w:r>
          </w:p>
        </w:tc>
        <w:tc>
          <w:tcPr>
            <w:tcW w:w="1929" w:type="dxa"/>
            <w:tcBorders>
              <w:top w:val="nil"/>
              <w:left w:val="nil"/>
              <w:bottom w:val="nil"/>
              <w:right w:val="nil"/>
            </w:tcBorders>
            <w:shd w:val="clear" w:color="auto" w:fill="auto"/>
            <w:hideMark/>
          </w:tcPr>
          <w:p w14:paraId="21C7F076" w14:textId="77777777" w:rsidR="00080D6B" w:rsidRDefault="00080D6B" w:rsidP="00080D6B">
            <w:pPr>
              <w:spacing w:after="0" w:line="240" w:lineRule="auto"/>
              <w:rPr>
                <w:rFonts w:ascii="Arial" w:hAnsi="Arial" w:cs="Arial"/>
                <w:color w:val="000000"/>
                <w:sz w:val="18"/>
                <w:szCs w:val="18"/>
              </w:rPr>
            </w:pPr>
          </w:p>
          <w:p w14:paraId="22C5C1FB" w14:textId="0E60A7B3"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Bloomberg US Corporate High Yield</w:t>
            </w:r>
          </w:p>
        </w:tc>
        <w:tc>
          <w:tcPr>
            <w:tcW w:w="7073" w:type="dxa"/>
            <w:tcBorders>
              <w:top w:val="nil"/>
              <w:left w:val="nil"/>
              <w:bottom w:val="nil"/>
              <w:right w:val="nil"/>
            </w:tcBorders>
            <w:shd w:val="clear" w:color="auto" w:fill="auto"/>
            <w:hideMark/>
          </w:tcPr>
          <w:p w14:paraId="17BE4ECF" w14:textId="77777777" w:rsidR="00080D6B" w:rsidRDefault="00080D6B" w:rsidP="00080D6B">
            <w:pPr>
              <w:spacing w:after="0" w:line="240" w:lineRule="auto"/>
              <w:rPr>
                <w:rFonts w:ascii="Arial" w:hAnsi="Arial" w:cs="Arial"/>
                <w:color w:val="000000"/>
                <w:sz w:val="18"/>
                <w:szCs w:val="18"/>
              </w:rPr>
            </w:pPr>
          </w:p>
          <w:p w14:paraId="4095D7FD" w14:textId="7AE2211B"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USD-denominated, non-investment-grade, fixed-rate taxable corporate bonds. "High-yield" securities have the middle rating from Moody's, </w:t>
            </w:r>
            <w:proofErr w:type="gramStart"/>
            <w:r w:rsidRPr="002637B9">
              <w:rPr>
                <w:rFonts w:ascii="Arial" w:hAnsi="Arial" w:cs="Arial"/>
                <w:color w:val="000000"/>
                <w:sz w:val="18"/>
                <w:szCs w:val="18"/>
              </w:rPr>
              <w:t>Fitch</w:t>
            </w:r>
            <w:proofErr w:type="gramEnd"/>
            <w:r w:rsidRPr="002637B9">
              <w:rPr>
                <w:rFonts w:ascii="Arial" w:hAnsi="Arial" w:cs="Arial"/>
                <w:color w:val="000000"/>
                <w:sz w:val="18"/>
                <w:szCs w:val="18"/>
              </w:rPr>
              <w:t xml:space="preserve"> or S&amp;P of Ba1/BB+/BB+ or below. Index excludes emerging market debt.</w:t>
            </w:r>
          </w:p>
        </w:tc>
      </w:tr>
      <w:tr w:rsidR="00080D6B" w:rsidRPr="002637B9" w14:paraId="1340C28B" w14:textId="77777777" w:rsidTr="00D13D15">
        <w:trPr>
          <w:trHeight w:val="636"/>
        </w:trPr>
        <w:tc>
          <w:tcPr>
            <w:tcW w:w="1654" w:type="dxa"/>
            <w:tcBorders>
              <w:top w:val="nil"/>
              <w:left w:val="nil"/>
              <w:bottom w:val="nil"/>
              <w:right w:val="nil"/>
            </w:tcBorders>
            <w:shd w:val="clear" w:color="auto" w:fill="auto"/>
            <w:hideMark/>
          </w:tcPr>
          <w:p w14:paraId="01E48CD0" w14:textId="77777777" w:rsidR="00080D6B" w:rsidRDefault="00080D6B" w:rsidP="00080D6B">
            <w:pPr>
              <w:spacing w:after="0" w:line="240" w:lineRule="auto"/>
              <w:rPr>
                <w:rFonts w:ascii="Arial" w:hAnsi="Arial" w:cs="Arial"/>
                <w:color w:val="000000"/>
                <w:sz w:val="18"/>
                <w:szCs w:val="18"/>
              </w:rPr>
            </w:pPr>
          </w:p>
          <w:p w14:paraId="24D35F04" w14:textId="37FABEDC"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US Investment Grade Credit</w:t>
            </w:r>
          </w:p>
        </w:tc>
        <w:tc>
          <w:tcPr>
            <w:tcW w:w="1929" w:type="dxa"/>
            <w:tcBorders>
              <w:top w:val="nil"/>
              <w:left w:val="nil"/>
              <w:bottom w:val="nil"/>
              <w:right w:val="nil"/>
            </w:tcBorders>
            <w:shd w:val="clear" w:color="auto" w:fill="auto"/>
            <w:hideMark/>
          </w:tcPr>
          <w:p w14:paraId="1C44F928" w14:textId="77777777" w:rsidR="00080D6B" w:rsidRDefault="00080D6B" w:rsidP="00080D6B">
            <w:pPr>
              <w:spacing w:after="0" w:line="240" w:lineRule="auto"/>
              <w:rPr>
                <w:rFonts w:ascii="Arial" w:hAnsi="Arial" w:cs="Arial"/>
                <w:color w:val="000000"/>
                <w:sz w:val="18"/>
                <w:szCs w:val="18"/>
              </w:rPr>
            </w:pPr>
          </w:p>
          <w:p w14:paraId="42AA5502" w14:textId="1D172570"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 xml:space="preserve">Bloomberg US Corporate </w:t>
            </w:r>
          </w:p>
        </w:tc>
        <w:tc>
          <w:tcPr>
            <w:tcW w:w="7073" w:type="dxa"/>
            <w:tcBorders>
              <w:top w:val="nil"/>
              <w:left w:val="nil"/>
              <w:bottom w:val="nil"/>
              <w:right w:val="nil"/>
            </w:tcBorders>
            <w:shd w:val="clear" w:color="auto" w:fill="auto"/>
            <w:hideMark/>
          </w:tcPr>
          <w:p w14:paraId="5D85F7BD" w14:textId="77777777" w:rsidR="00080D6B" w:rsidRDefault="00080D6B" w:rsidP="00080D6B">
            <w:pPr>
              <w:spacing w:after="0" w:line="240" w:lineRule="auto"/>
              <w:rPr>
                <w:rFonts w:ascii="Arial" w:hAnsi="Arial" w:cs="Arial"/>
                <w:color w:val="000000"/>
                <w:sz w:val="18"/>
                <w:szCs w:val="18"/>
              </w:rPr>
            </w:pPr>
          </w:p>
          <w:p w14:paraId="67B48435" w14:textId="777DFA61"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the investment-grade, fixed-rate, taxable corporate bond market. Includes USD-denominated securities publicly issued by US and non-US industrial, </w:t>
            </w:r>
            <w:proofErr w:type="gramStart"/>
            <w:r w:rsidRPr="002637B9">
              <w:rPr>
                <w:rFonts w:ascii="Arial" w:hAnsi="Arial" w:cs="Arial"/>
                <w:color w:val="000000"/>
                <w:sz w:val="18"/>
                <w:szCs w:val="18"/>
              </w:rPr>
              <w:t>utility</w:t>
            </w:r>
            <w:proofErr w:type="gramEnd"/>
            <w:r w:rsidRPr="002637B9">
              <w:rPr>
                <w:rFonts w:ascii="Arial" w:hAnsi="Arial" w:cs="Arial"/>
                <w:color w:val="000000"/>
                <w:sz w:val="18"/>
                <w:szCs w:val="18"/>
              </w:rPr>
              <w:t xml:space="preserve"> and financial issuers that meet specified maturity, liquidity and quality requirements.</w:t>
            </w:r>
          </w:p>
        </w:tc>
      </w:tr>
      <w:tr w:rsidR="00080D6B" w:rsidRPr="002637B9" w14:paraId="677899E8" w14:textId="77777777" w:rsidTr="00D13D15">
        <w:trPr>
          <w:trHeight w:val="636"/>
        </w:trPr>
        <w:tc>
          <w:tcPr>
            <w:tcW w:w="1654" w:type="dxa"/>
            <w:tcBorders>
              <w:top w:val="nil"/>
              <w:left w:val="nil"/>
              <w:bottom w:val="nil"/>
              <w:right w:val="nil"/>
            </w:tcBorders>
            <w:shd w:val="clear" w:color="auto" w:fill="auto"/>
            <w:hideMark/>
          </w:tcPr>
          <w:p w14:paraId="67366DC0" w14:textId="77777777" w:rsidR="00080D6B" w:rsidRDefault="00080D6B" w:rsidP="00080D6B">
            <w:pPr>
              <w:spacing w:after="0" w:line="240" w:lineRule="auto"/>
              <w:rPr>
                <w:rFonts w:ascii="Arial" w:hAnsi="Arial" w:cs="Arial"/>
                <w:color w:val="000000"/>
                <w:sz w:val="18"/>
                <w:szCs w:val="18"/>
              </w:rPr>
            </w:pPr>
          </w:p>
          <w:p w14:paraId="57B8A143" w14:textId="2E1D5750"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US REIT</w:t>
            </w:r>
          </w:p>
        </w:tc>
        <w:tc>
          <w:tcPr>
            <w:tcW w:w="1929" w:type="dxa"/>
            <w:tcBorders>
              <w:top w:val="nil"/>
              <w:left w:val="nil"/>
              <w:bottom w:val="nil"/>
              <w:right w:val="nil"/>
            </w:tcBorders>
            <w:shd w:val="clear" w:color="auto" w:fill="auto"/>
            <w:hideMark/>
          </w:tcPr>
          <w:p w14:paraId="65FC0D9A" w14:textId="77777777" w:rsidR="00080D6B" w:rsidRDefault="00080D6B" w:rsidP="00080D6B">
            <w:pPr>
              <w:spacing w:after="0" w:line="240" w:lineRule="auto"/>
              <w:rPr>
                <w:rFonts w:ascii="Arial" w:hAnsi="Arial" w:cs="Arial"/>
                <w:color w:val="000000"/>
                <w:sz w:val="18"/>
                <w:szCs w:val="18"/>
              </w:rPr>
            </w:pPr>
          </w:p>
          <w:p w14:paraId="2893D66A" w14:textId="11A2C1B0"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 xml:space="preserve">FTSE NAREIT All Equity REITs </w:t>
            </w:r>
          </w:p>
        </w:tc>
        <w:tc>
          <w:tcPr>
            <w:tcW w:w="7073" w:type="dxa"/>
            <w:tcBorders>
              <w:top w:val="nil"/>
              <w:left w:val="nil"/>
              <w:bottom w:val="nil"/>
              <w:right w:val="nil"/>
            </w:tcBorders>
            <w:shd w:val="clear" w:color="auto" w:fill="auto"/>
            <w:hideMark/>
          </w:tcPr>
          <w:p w14:paraId="45616470" w14:textId="77777777" w:rsidR="00080D6B" w:rsidRDefault="00080D6B" w:rsidP="00080D6B">
            <w:pPr>
              <w:spacing w:after="0" w:line="240" w:lineRule="auto"/>
              <w:rPr>
                <w:rFonts w:ascii="Arial" w:hAnsi="Arial" w:cs="Arial"/>
                <w:color w:val="000000"/>
                <w:sz w:val="18"/>
                <w:szCs w:val="18"/>
              </w:rPr>
            </w:pPr>
          </w:p>
          <w:p w14:paraId="63163EEB" w14:textId="4456FE52" w:rsidR="00080D6B" w:rsidRPr="002637B9" w:rsidRDefault="00080D6B" w:rsidP="00080D6B">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tc>
      </w:tr>
      <w:tr w:rsidR="009C1353" w:rsidRPr="009C1353" w14:paraId="359DF86C" w14:textId="77777777" w:rsidTr="009C1353">
        <w:trPr>
          <w:trHeight w:val="636"/>
        </w:trPr>
        <w:tc>
          <w:tcPr>
            <w:tcW w:w="1654" w:type="dxa"/>
            <w:tcBorders>
              <w:top w:val="nil"/>
              <w:left w:val="nil"/>
              <w:bottom w:val="nil"/>
              <w:right w:val="nil"/>
            </w:tcBorders>
            <w:shd w:val="clear" w:color="auto" w:fill="auto"/>
            <w:hideMark/>
          </w:tcPr>
          <w:p w14:paraId="0193C51F" w14:textId="77777777" w:rsidR="009C1353" w:rsidRDefault="009C1353" w:rsidP="009C1353">
            <w:pPr>
              <w:spacing w:after="0" w:line="240" w:lineRule="auto"/>
              <w:rPr>
                <w:rFonts w:ascii="Arial" w:hAnsi="Arial" w:cs="Arial"/>
                <w:color w:val="000000"/>
                <w:sz w:val="18"/>
                <w:szCs w:val="18"/>
              </w:rPr>
            </w:pPr>
          </w:p>
          <w:p w14:paraId="495DB19F" w14:textId="621CAFDE" w:rsidR="009C1353" w:rsidRPr="009C1353" w:rsidRDefault="009C1353" w:rsidP="009C1353">
            <w:pPr>
              <w:spacing w:after="0" w:line="240" w:lineRule="auto"/>
              <w:rPr>
                <w:rFonts w:ascii="Arial" w:hAnsi="Arial" w:cs="Arial"/>
                <w:color w:val="000000"/>
                <w:sz w:val="18"/>
                <w:szCs w:val="18"/>
              </w:rPr>
            </w:pPr>
            <w:r w:rsidRPr="009C1353">
              <w:rPr>
                <w:rFonts w:ascii="Arial" w:hAnsi="Arial" w:cs="Arial"/>
                <w:color w:val="000000"/>
                <w:sz w:val="18"/>
                <w:szCs w:val="18"/>
              </w:rPr>
              <w:t>US Short Treasuries</w:t>
            </w:r>
          </w:p>
        </w:tc>
        <w:tc>
          <w:tcPr>
            <w:tcW w:w="1929" w:type="dxa"/>
            <w:tcBorders>
              <w:top w:val="nil"/>
              <w:left w:val="nil"/>
              <w:bottom w:val="nil"/>
              <w:right w:val="nil"/>
            </w:tcBorders>
            <w:shd w:val="clear" w:color="auto" w:fill="auto"/>
            <w:hideMark/>
          </w:tcPr>
          <w:p w14:paraId="5627905F" w14:textId="77777777" w:rsidR="009C1353" w:rsidRDefault="009C1353" w:rsidP="009C1353">
            <w:pPr>
              <w:spacing w:after="0" w:line="240" w:lineRule="auto"/>
              <w:rPr>
                <w:rFonts w:ascii="Arial" w:hAnsi="Arial" w:cs="Arial"/>
                <w:color w:val="000000"/>
                <w:sz w:val="18"/>
                <w:szCs w:val="18"/>
              </w:rPr>
            </w:pPr>
          </w:p>
          <w:p w14:paraId="2A740BFC" w14:textId="1CFDF833" w:rsidR="009C1353" w:rsidRPr="009C1353" w:rsidRDefault="009C1353" w:rsidP="009C1353">
            <w:pPr>
              <w:spacing w:after="0" w:line="240" w:lineRule="auto"/>
              <w:rPr>
                <w:rFonts w:ascii="Arial" w:hAnsi="Arial" w:cs="Arial"/>
                <w:color w:val="000000"/>
                <w:sz w:val="18"/>
                <w:szCs w:val="18"/>
              </w:rPr>
            </w:pPr>
            <w:r w:rsidRPr="009C1353">
              <w:rPr>
                <w:rFonts w:ascii="Arial" w:hAnsi="Arial" w:cs="Arial"/>
                <w:color w:val="000000"/>
                <w:sz w:val="18"/>
                <w:szCs w:val="18"/>
              </w:rPr>
              <w:t>Bloomberg Barclays US Treasury 1-3 Year</w:t>
            </w:r>
          </w:p>
        </w:tc>
        <w:tc>
          <w:tcPr>
            <w:tcW w:w="7073" w:type="dxa"/>
            <w:tcBorders>
              <w:top w:val="nil"/>
              <w:left w:val="nil"/>
              <w:bottom w:val="nil"/>
              <w:right w:val="nil"/>
            </w:tcBorders>
            <w:shd w:val="clear" w:color="auto" w:fill="auto"/>
            <w:hideMark/>
          </w:tcPr>
          <w:p w14:paraId="46C72789" w14:textId="77777777" w:rsidR="009C1353" w:rsidRDefault="009C1353" w:rsidP="009C1353">
            <w:pPr>
              <w:spacing w:after="0" w:line="240" w:lineRule="auto"/>
              <w:rPr>
                <w:rFonts w:ascii="Arial" w:hAnsi="Arial" w:cs="Arial"/>
                <w:color w:val="000000"/>
                <w:sz w:val="18"/>
                <w:szCs w:val="18"/>
              </w:rPr>
            </w:pPr>
          </w:p>
          <w:p w14:paraId="40FC999D" w14:textId="46DA7BAB" w:rsidR="009C1353" w:rsidRPr="009C1353" w:rsidRDefault="009C1353" w:rsidP="009C1353">
            <w:pPr>
              <w:spacing w:after="0" w:line="240" w:lineRule="auto"/>
              <w:rPr>
                <w:rFonts w:ascii="Arial" w:hAnsi="Arial" w:cs="Arial"/>
                <w:color w:val="000000"/>
                <w:sz w:val="18"/>
                <w:szCs w:val="18"/>
              </w:rPr>
            </w:pPr>
            <w:r w:rsidRPr="009C1353">
              <w:rPr>
                <w:rFonts w:ascii="Arial" w:hAnsi="Arial" w:cs="Arial"/>
                <w:color w:val="000000"/>
                <w:sz w:val="18"/>
                <w:szCs w:val="18"/>
              </w:rPr>
              <w:t xml:space="preserve">measures the performance of short-term US Treasury bonds, including all publicly issued securities that have a remaining maturity of between one and three years, are: non-convertible, denominated in US dollars, rated investment-grade, fixed-rate and have $250 or more of outstanding face value. </w:t>
            </w:r>
          </w:p>
        </w:tc>
      </w:tr>
      <w:tr w:rsidR="009C1353" w:rsidRPr="002637B9" w14:paraId="25221F52" w14:textId="77777777" w:rsidTr="00D13D15">
        <w:trPr>
          <w:trHeight w:val="636"/>
        </w:trPr>
        <w:tc>
          <w:tcPr>
            <w:tcW w:w="1654" w:type="dxa"/>
            <w:tcBorders>
              <w:top w:val="nil"/>
              <w:left w:val="nil"/>
              <w:bottom w:val="nil"/>
              <w:right w:val="nil"/>
            </w:tcBorders>
            <w:shd w:val="clear" w:color="auto" w:fill="auto"/>
            <w:hideMark/>
          </w:tcPr>
          <w:p w14:paraId="4682FB28" w14:textId="157137C3" w:rsidR="009C1353" w:rsidRPr="002637B9" w:rsidRDefault="009C1353" w:rsidP="00080D6B">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1462BF94" w14:textId="3374FE9F" w:rsidR="009C1353" w:rsidRPr="002637B9" w:rsidRDefault="009C1353" w:rsidP="00080D6B">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hideMark/>
          </w:tcPr>
          <w:p w14:paraId="11D4A09B" w14:textId="72098FCD" w:rsidR="009C1353" w:rsidRPr="002637B9" w:rsidRDefault="009C1353" w:rsidP="00080D6B">
            <w:pPr>
              <w:spacing w:after="0" w:line="240" w:lineRule="auto"/>
              <w:rPr>
                <w:rFonts w:ascii="Arial" w:hAnsi="Arial" w:cs="Arial"/>
                <w:color w:val="000000"/>
                <w:sz w:val="18"/>
                <w:szCs w:val="18"/>
              </w:rPr>
            </w:pPr>
          </w:p>
        </w:tc>
      </w:tr>
      <w:tr w:rsidR="009C1353" w:rsidRPr="002637B9" w14:paraId="4DC134E3" w14:textId="77777777" w:rsidTr="00D13D15">
        <w:trPr>
          <w:trHeight w:val="636"/>
        </w:trPr>
        <w:tc>
          <w:tcPr>
            <w:tcW w:w="1654" w:type="dxa"/>
            <w:tcBorders>
              <w:top w:val="nil"/>
              <w:left w:val="nil"/>
              <w:bottom w:val="nil"/>
              <w:right w:val="nil"/>
            </w:tcBorders>
            <w:shd w:val="clear" w:color="auto" w:fill="auto"/>
            <w:hideMark/>
          </w:tcPr>
          <w:p w14:paraId="29184B6E" w14:textId="5A9F798A" w:rsidR="009C1353" w:rsidRPr="002637B9" w:rsidRDefault="009C1353" w:rsidP="00080D6B">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7708D7F8" w14:textId="33067C99" w:rsidR="009C1353" w:rsidRPr="002637B9" w:rsidRDefault="009C1353" w:rsidP="00080D6B">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hideMark/>
          </w:tcPr>
          <w:p w14:paraId="55197C45" w14:textId="1AE6CEC7" w:rsidR="009C1353" w:rsidRPr="002637B9" w:rsidRDefault="009C1353" w:rsidP="00080D6B">
            <w:pPr>
              <w:spacing w:after="0" w:line="240" w:lineRule="auto"/>
              <w:rPr>
                <w:rFonts w:ascii="Arial" w:hAnsi="Arial" w:cs="Arial"/>
                <w:color w:val="000000"/>
                <w:sz w:val="18"/>
                <w:szCs w:val="18"/>
              </w:rPr>
            </w:pPr>
          </w:p>
        </w:tc>
      </w:tr>
      <w:tr w:rsidR="009C1353" w:rsidRPr="002637B9" w14:paraId="1C54CDDF" w14:textId="77777777" w:rsidTr="009C1353">
        <w:trPr>
          <w:trHeight w:val="80"/>
        </w:trPr>
        <w:tc>
          <w:tcPr>
            <w:tcW w:w="1654" w:type="dxa"/>
            <w:tcBorders>
              <w:top w:val="nil"/>
              <w:left w:val="nil"/>
              <w:bottom w:val="nil"/>
              <w:right w:val="nil"/>
            </w:tcBorders>
            <w:shd w:val="clear" w:color="auto" w:fill="auto"/>
          </w:tcPr>
          <w:p w14:paraId="6E2E64BA" w14:textId="2133A9A5" w:rsidR="009C1353" w:rsidRPr="002637B9" w:rsidRDefault="009C1353" w:rsidP="00080D6B">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tcPr>
          <w:p w14:paraId="665E5BB2" w14:textId="4779A820" w:rsidR="009C1353" w:rsidRPr="002637B9" w:rsidRDefault="009C1353" w:rsidP="00080D6B">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46509444" w14:textId="62E00701" w:rsidR="009C1353" w:rsidRPr="002637B9" w:rsidRDefault="009C1353" w:rsidP="00080D6B">
            <w:pPr>
              <w:spacing w:after="0" w:line="240" w:lineRule="auto"/>
              <w:rPr>
                <w:rFonts w:ascii="Arial" w:hAnsi="Arial" w:cs="Arial"/>
                <w:color w:val="000000"/>
                <w:sz w:val="18"/>
                <w:szCs w:val="18"/>
              </w:rPr>
            </w:pPr>
          </w:p>
        </w:tc>
      </w:tr>
    </w:tbl>
    <w:bookmarkEnd w:id="0"/>
    <w:p w14:paraId="640A84B7" w14:textId="256D310A"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mc:AlternateContent>
          <mc:Choice Requires="wpg">
            <w:drawing>
              <wp:anchor distT="0" distB="0" distL="114300" distR="114300" simplePos="0" relativeHeight="251662848" behindDoc="0" locked="0" layoutInCell="1" allowOverlap="1" wp14:anchorId="35A1F3A9" wp14:editId="6B84CF5B">
                <wp:simplePos x="0" y="0"/>
                <wp:positionH relativeFrom="margin">
                  <wp:posOffset>-660400</wp:posOffset>
                </wp:positionH>
                <wp:positionV relativeFrom="paragraph">
                  <wp:posOffset>3251835</wp:posOffset>
                </wp:positionV>
                <wp:extent cx="6927850" cy="4057650"/>
                <wp:effectExtent l="0" t="0" r="6350" b="0"/>
                <wp:wrapTopAndBottom/>
                <wp:docPr id="3" name="Group 3"/>
                <wp:cNvGraphicFramePr/>
                <a:graphic xmlns:a="http://schemas.openxmlformats.org/drawingml/2006/main">
                  <a:graphicData uri="http://schemas.microsoft.com/office/word/2010/wordprocessingGroup">
                    <wpg:wgp>
                      <wpg:cNvGrpSpPr/>
                      <wpg:grpSpPr>
                        <a:xfrm>
                          <a:off x="0" y="0"/>
                          <a:ext cx="6927850" cy="405765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2639" y="373324"/>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55665" y="105752"/>
                            <a:ext cx="5417820" cy="2354545"/>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50B582AB" w:rsidR="002F7F11" w:rsidRPr="00BF0CB7" w:rsidRDefault="00B0298A" w:rsidP="00476763">
                              <w:pPr>
                                <w:pStyle w:val="NormalWeb"/>
                                <w:spacing w:before="0" w:beforeAutospacing="0"/>
                                <w:contextualSpacing/>
                                <w:rPr>
                                  <w:rFonts w:ascii="Arial" w:hAnsi="Arial" w:cs="Arial"/>
                                  <w:sz w:val="16"/>
                                  <w:szCs w:val="16"/>
                                </w:rPr>
                              </w:pPr>
                              <w:r w:rsidRPr="00B0298A">
                                <w:rPr>
                                  <w:rFonts w:ascii="Arial" w:hAnsi="Arial" w:cs="Arial"/>
                                  <w:sz w:val="16"/>
                                  <w:szCs w:val="16"/>
                                </w:rPr>
                                <w:t>103356</w:t>
                              </w:r>
                              <w:r w:rsidR="00F419DF" w:rsidRPr="00B0298A">
                                <w:rPr>
                                  <w:rFonts w:ascii="Arial" w:hAnsi="Arial" w:cs="Arial"/>
                                  <w:sz w:val="16"/>
                                  <w:szCs w:val="16"/>
                                </w:rPr>
                                <w:t xml:space="preserve"> </w:t>
                              </w:r>
                              <w:r w:rsidR="002F7F11" w:rsidRPr="00B0298A">
                                <w:rPr>
                                  <w:rFonts w:ascii="Arial" w:hAnsi="Arial" w:cs="Arial"/>
                                  <w:sz w:val="16"/>
                                  <w:szCs w:val="16"/>
                                </w:rPr>
                                <w:t xml:space="preserve">| </w:t>
                              </w:r>
                              <w:r w:rsidRPr="00B0298A">
                                <w:rPr>
                                  <w:rFonts w:ascii="Arial" w:hAnsi="Arial" w:cs="Arial"/>
                                  <w:sz w:val="16"/>
                                  <w:szCs w:val="16"/>
                                </w:rPr>
                                <w:t>C22-19153</w:t>
                              </w:r>
                              <w:r w:rsidRPr="00B0298A">
                                <w:rPr>
                                  <w:rFonts w:ascii="Arial" w:hAnsi="Arial" w:cs="Arial"/>
                                  <w:sz w:val="16"/>
                                  <w:szCs w:val="16"/>
                                </w:rPr>
                                <w:t xml:space="preserve"> </w:t>
                              </w:r>
                              <w:r w:rsidR="002F7F11" w:rsidRPr="00B0298A">
                                <w:rPr>
                                  <w:rFonts w:ascii="Arial" w:hAnsi="Arial" w:cs="Arial"/>
                                  <w:sz w:val="16"/>
                                  <w:szCs w:val="16"/>
                                </w:rPr>
                                <w:t>| 0</w:t>
                              </w:r>
                              <w:r w:rsidR="00BB7F3B" w:rsidRPr="00B0298A">
                                <w:rPr>
                                  <w:rFonts w:ascii="Arial" w:hAnsi="Arial" w:cs="Arial"/>
                                  <w:sz w:val="16"/>
                                  <w:szCs w:val="16"/>
                                </w:rPr>
                                <w:t>9</w:t>
                              </w:r>
                              <w:r w:rsidR="002F7F11" w:rsidRPr="00B0298A">
                                <w:rPr>
                                  <w:rFonts w:ascii="Arial" w:hAnsi="Arial" w:cs="Arial"/>
                                  <w:sz w:val="16"/>
                                  <w:szCs w:val="16"/>
                                </w:rPr>
                                <w:t>/202</w:t>
                              </w:r>
                              <w:r w:rsidR="00F67AD8" w:rsidRPr="00B0298A">
                                <w:rPr>
                                  <w:rFonts w:ascii="Arial" w:hAnsi="Arial" w:cs="Arial"/>
                                  <w:sz w:val="16"/>
                                  <w:szCs w:val="16"/>
                                </w:rPr>
                                <w:t>2</w:t>
                              </w:r>
                              <w:r w:rsidR="002F7F11" w:rsidRPr="00B0298A">
                                <w:rPr>
                                  <w:rFonts w:ascii="Arial" w:hAnsi="Arial" w:cs="Arial"/>
                                  <w:sz w:val="16"/>
                                  <w:szCs w:val="16"/>
                                </w:rPr>
                                <w:t xml:space="preserve"> | EXP 0</w:t>
                              </w:r>
                              <w:r w:rsidR="00BB7F3B" w:rsidRPr="00B0298A">
                                <w:rPr>
                                  <w:rFonts w:ascii="Arial" w:hAnsi="Arial" w:cs="Arial"/>
                                  <w:sz w:val="16"/>
                                  <w:szCs w:val="16"/>
                                </w:rPr>
                                <w:t>9</w:t>
                              </w:r>
                              <w:r w:rsidR="002F7F11" w:rsidRPr="00B0298A">
                                <w:rPr>
                                  <w:rFonts w:ascii="Arial" w:hAnsi="Arial" w:cs="Arial"/>
                                  <w:sz w:val="16"/>
                                  <w:szCs w:val="16"/>
                                </w:rPr>
                                <w:t>/</w:t>
                              </w:r>
                              <w:r w:rsidR="0054164A" w:rsidRPr="00B0298A">
                                <w:rPr>
                                  <w:rFonts w:ascii="Arial" w:hAnsi="Arial" w:cs="Arial"/>
                                  <w:sz w:val="16"/>
                                  <w:szCs w:val="16"/>
                                </w:rPr>
                                <w:t>3</w:t>
                              </w:r>
                              <w:r w:rsidR="00BB7F3B" w:rsidRPr="00B0298A">
                                <w:rPr>
                                  <w:rFonts w:ascii="Arial" w:hAnsi="Arial" w:cs="Arial"/>
                                  <w:sz w:val="16"/>
                                  <w:szCs w:val="16"/>
                                </w:rPr>
                                <w:t>0</w:t>
                              </w:r>
                              <w:r w:rsidR="002F7F11" w:rsidRPr="00B0298A">
                                <w:rPr>
                                  <w:rFonts w:ascii="Arial" w:hAnsi="Arial" w:cs="Arial"/>
                                  <w:sz w:val="16"/>
                                  <w:szCs w:val="16"/>
                                </w:rPr>
                                <w:t>/202</w:t>
                              </w:r>
                              <w:r w:rsidR="00F67AD8" w:rsidRPr="00B0298A">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pt;margin-top:256.05pt;width:545.5pt;height:319.5pt;z-index:251662848;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RX0wMAAHANAAAOAAAAZHJzL2Uyb0RvYy54bWzsV1lv3DYQfi/Q/0DwPV4dqz0Ey4Hr1EYB&#10;NzFiF3nmUtQBUKRKcr1yf31nqMPrzTopXMQpirxoyeFwLn7zkXv6tmskuRfG1lplNDwJKBGK67xW&#10;ZUb/uLt8s6LEOqZyJrUSGX0Qlr49+/mn012bikhXWubCEDCibLprM1o516azmeWVaJg90a1QsFho&#10;0zAHU1POcsN2YL2RsygIFrOdNnlrNBfWgvRdv0jPvP2iENx9KAorHJEZhdic/xr/3eB3dnbK0tKw&#10;tqr5EAZ7QRQNqxU4nUy9Y46Rrak/M9XU3GirC3fCdTPTRVFz4XOAbMLgIJsro7etz6VMd2U7lQlK&#10;e1CnF5vl7+9vDKnzjMaUKNbAEXmvJMbS7NoyBY0r0962N2YQlP0Ms+0K0+Av5EE6X9SHqaiic4SD&#10;cLGOlqsEas9hbR4kywVMfNl5BWfz2T5e/XpsZ5REy2Tud85GxzOMbwpnmkxxD5lF4dPUYP4tctuL&#10;kKUHuUXr9Sqej2lPCa6SVRAMpYmicLGMfdmfTRB6xD7CwP47GNxWrBUeXRYPeShWuByL9RGah6lS&#10;CgIyXzCvNyHBphZA8SwM9lOesPC1hFnaGuuuhG4IDjJqIAjfWOz+2jqIAmozqqBrq2WdX9ZS+gmy&#10;hriQhtwz6PdNGfqtctv8rvNetk6w4L0dTzKo7q0+sSQV2lMaLffKKAG8jUn7kXuQAvWk+igKaCJA&#10;e+Q9TpZ7p4xzoVwfjK1YLnoxhnI8Fm8QLRfgf7I9GHia5Gi7j3LQx63Cs9+0OfhSYP3maYf3rJWb&#10;Nje10uaYAQlZDZ57/bFIfWmwShudPwC2jO6517b8soajvWbW3TADZAv4hwvEfYBPIfUuo3oYUVJp&#10;89cxOeoD+GGVkh2Qd0btn1tmBCXyNwVtsQ7nQBXE+ck8WUYwMfsrm/0VtW0uNOAFaAKi80PUd3Ic&#10;FkY3n+CeOUevsMQUB98Z5c6MkwvXXypwU3Fxfu7VgOFb5q7VbcvROFYVoXvXfWKmHfDtoDXe67EV&#10;WXoA814Xdyp9vnW6qH0PPNZ1qDfQArLeK/ADlrK/J+6wq3/RHQERYAC9A40gPRDXgRxzHuTPEMU6&#10;WsRrSuBeiIH5ooEfR7II4yBOAqAjvDjC9TyZr6IBbOO9MzLBPySLqZ+xZQkgbQEO/LlMK0AvRzrd&#10;dZtuSOV/DGf3XwLz493+SsAOAYkHwAbRy4AdxkmyWCQe2iE8eRIPXODk4WWTzMPlCjsJoR3FCWA7&#10;+Y7Q9u+/qVl/IPx16NojHJ71/vUx/AXB/w37c0/vj3+Uzv4GAAD//wMAUEsDBBQABgAIAAAAIQA3&#10;TwIN4gAAAA0BAAAPAAAAZHJzL2Rvd25yZXYueG1sTI/BTsMwDIbvSLxDZCRuW5pBYZSm0zQBpwmJ&#10;DQlxyxqvrdY4VZO13dtjTnC0/en39+erybViwD40njSoeQICqfS2oUrD5/51tgQRoiFrWk+o4YIB&#10;VsX1VW4y60f6wGEXK8EhFDKjoY6xy6QMZY3OhLnvkPh29L0zkce+krY3I4e7Vi6S5EE60xB/qE2H&#10;mxrL0+7sNLyNZlzfqZdhezpuLt/79P1rq1Dr25tp/Qwi4hT/YPjVZ3Uo2Ongz2SDaDXMVHLPZaKG&#10;VC0UCEaelo+8OTCrUqVAFrn836L4AQAA//8DAFBLAQItABQABgAIAAAAIQC2gziS/gAAAOEBAAAT&#10;AAAAAAAAAAAAAAAAAAAAAABbQ29udGVudF9UeXBlc10ueG1sUEsBAi0AFAAGAAgAAAAhADj9If/W&#10;AAAAlAEAAAsAAAAAAAAAAAAAAAAALwEAAF9yZWxzLy5yZWxzUEsBAi0AFAAGAAgAAAAhAEE0hFfT&#10;AwAAcA0AAA4AAAAAAAAAAAAAAAAALgIAAGRycy9lMm9Eb2MueG1sUEsBAi0AFAAGAAgAAAAhADdP&#10;Ag3iAAAADQEAAA8AAAAAAAAAAAAAAAAALQYAAGRycy9kb3ducmV2LnhtbFBLBQYAAAAABAAEAPMA&#10;AAA8Bw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926;top:3733;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556;top:1057;width:54178;height:2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50B582AB" w:rsidR="002F7F11" w:rsidRPr="00BF0CB7" w:rsidRDefault="00B0298A" w:rsidP="00476763">
                        <w:pPr>
                          <w:pStyle w:val="NormalWeb"/>
                          <w:spacing w:before="0" w:beforeAutospacing="0"/>
                          <w:contextualSpacing/>
                          <w:rPr>
                            <w:rFonts w:ascii="Arial" w:hAnsi="Arial" w:cs="Arial"/>
                            <w:sz w:val="16"/>
                            <w:szCs w:val="16"/>
                          </w:rPr>
                        </w:pPr>
                        <w:r w:rsidRPr="00B0298A">
                          <w:rPr>
                            <w:rFonts w:ascii="Arial" w:hAnsi="Arial" w:cs="Arial"/>
                            <w:sz w:val="16"/>
                            <w:szCs w:val="16"/>
                          </w:rPr>
                          <w:t>103356</w:t>
                        </w:r>
                        <w:r w:rsidR="00F419DF" w:rsidRPr="00B0298A">
                          <w:rPr>
                            <w:rFonts w:ascii="Arial" w:hAnsi="Arial" w:cs="Arial"/>
                            <w:sz w:val="16"/>
                            <w:szCs w:val="16"/>
                          </w:rPr>
                          <w:t xml:space="preserve"> </w:t>
                        </w:r>
                        <w:r w:rsidR="002F7F11" w:rsidRPr="00B0298A">
                          <w:rPr>
                            <w:rFonts w:ascii="Arial" w:hAnsi="Arial" w:cs="Arial"/>
                            <w:sz w:val="16"/>
                            <w:szCs w:val="16"/>
                          </w:rPr>
                          <w:t xml:space="preserve">| </w:t>
                        </w:r>
                        <w:r w:rsidRPr="00B0298A">
                          <w:rPr>
                            <w:rFonts w:ascii="Arial" w:hAnsi="Arial" w:cs="Arial"/>
                            <w:sz w:val="16"/>
                            <w:szCs w:val="16"/>
                          </w:rPr>
                          <w:t>C22-19153</w:t>
                        </w:r>
                        <w:r w:rsidRPr="00B0298A">
                          <w:rPr>
                            <w:rFonts w:ascii="Arial" w:hAnsi="Arial" w:cs="Arial"/>
                            <w:sz w:val="16"/>
                            <w:szCs w:val="16"/>
                          </w:rPr>
                          <w:t xml:space="preserve"> </w:t>
                        </w:r>
                        <w:r w:rsidR="002F7F11" w:rsidRPr="00B0298A">
                          <w:rPr>
                            <w:rFonts w:ascii="Arial" w:hAnsi="Arial" w:cs="Arial"/>
                            <w:sz w:val="16"/>
                            <w:szCs w:val="16"/>
                          </w:rPr>
                          <w:t>| 0</w:t>
                        </w:r>
                        <w:r w:rsidR="00BB7F3B" w:rsidRPr="00B0298A">
                          <w:rPr>
                            <w:rFonts w:ascii="Arial" w:hAnsi="Arial" w:cs="Arial"/>
                            <w:sz w:val="16"/>
                            <w:szCs w:val="16"/>
                          </w:rPr>
                          <w:t>9</w:t>
                        </w:r>
                        <w:r w:rsidR="002F7F11" w:rsidRPr="00B0298A">
                          <w:rPr>
                            <w:rFonts w:ascii="Arial" w:hAnsi="Arial" w:cs="Arial"/>
                            <w:sz w:val="16"/>
                            <w:szCs w:val="16"/>
                          </w:rPr>
                          <w:t>/202</w:t>
                        </w:r>
                        <w:r w:rsidR="00F67AD8" w:rsidRPr="00B0298A">
                          <w:rPr>
                            <w:rFonts w:ascii="Arial" w:hAnsi="Arial" w:cs="Arial"/>
                            <w:sz w:val="16"/>
                            <w:szCs w:val="16"/>
                          </w:rPr>
                          <w:t>2</w:t>
                        </w:r>
                        <w:r w:rsidR="002F7F11" w:rsidRPr="00B0298A">
                          <w:rPr>
                            <w:rFonts w:ascii="Arial" w:hAnsi="Arial" w:cs="Arial"/>
                            <w:sz w:val="16"/>
                            <w:szCs w:val="16"/>
                          </w:rPr>
                          <w:t xml:space="preserve"> | EXP 0</w:t>
                        </w:r>
                        <w:r w:rsidR="00BB7F3B" w:rsidRPr="00B0298A">
                          <w:rPr>
                            <w:rFonts w:ascii="Arial" w:hAnsi="Arial" w:cs="Arial"/>
                            <w:sz w:val="16"/>
                            <w:szCs w:val="16"/>
                          </w:rPr>
                          <w:t>9</w:t>
                        </w:r>
                        <w:r w:rsidR="002F7F11" w:rsidRPr="00B0298A">
                          <w:rPr>
                            <w:rFonts w:ascii="Arial" w:hAnsi="Arial" w:cs="Arial"/>
                            <w:sz w:val="16"/>
                            <w:szCs w:val="16"/>
                          </w:rPr>
                          <w:t>/</w:t>
                        </w:r>
                        <w:r w:rsidR="0054164A" w:rsidRPr="00B0298A">
                          <w:rPr>
                            <w:rFonts w:ascii="Arial" w:hAnsi="Arial" w:cs="Arial"/>
                            <w:sz w:val="16"/>
                            <w:szCs w:val="16"/>
                          </w:rPr>
                          <w:t>3</w:t>
                        </w:r>
                        <w:r w:rsidR="00BB7F3B" w:rsidRPr="00B0298A">
                          <w:rPr>
                            <w:rFonts w:ascii="Arial" w:hAnsi="Arial" w:cs="Arial"/>
                            <w:sz w:val="16"/>
                            <w:szCs w:val="16"/>
                          </w:rPr>
                          <w:t>0</w:t>
                        </w:r>
                        <w:r w:rsidR="002F7F11" w:rsidRPr="00B0298A">
                          <w:rPr>
                            <w:rFonts w:ascii="Arial" w:hAnsi="Arial" w:cs="Arial"/>
                            <w:sz w:val="16"/>
                            <w:szCs w:val="16"/>
                          </w:rPr>
                          <w:t>/202</w:t>
                        </w:r>
                        <w:r w:rsidR="00F67AD8" w:rsidRPr="00B0298A">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930C" w14:textId="77777777" w:rsidR="00C9222D" w:rsidRDefault="00C9222D" w:rsidP="005C1D70">
      <w:pPr>
        <w:spacing w:after="0" w:line="240" w:lineRule="auto"/>
      </w:pPr>
      <w:r>
        <w:separator/>
      </w:r>
    </w:p>
  </w:endnote>
  <w:endnote w:type="continuationSeparator" w:id="0">
    <w:p w14:paraId="1E3C853E" w14:textId="77777777" w:rsidR="00C9222D" w:rsidRDefault="00C9222D" w:rsidP="005C1D70">
      <w:pPr>
        <w:spacing w:after="0" w:line="240" w:lineRule="auto"/>
      </w:pPr>
      <w:r>
        <w:continuationSeparator/>
      </w:r>
    </w:p>
  </w:endnote>
  <w:endnote w:id="1">
    <w:p w14:paraId="5286ED0C" w14:textId="078F3415" w:rsidR="003537A9" w:rsidRPr="00084522" w:rsidRDefault="003537A9">
      <w:pPr>
        <w:pStyle w:val="EndnoteText"/>
        <w:rPr>
          <w:rFonts w:ascii="Arial" w:hAnsi="Arial" w:cs="Arial"/>
          <w:sz w:val="16"/>
          <w:szCs w:val="16"/>
        </w:rPr>
      </w:pPr>
      <w:r w:rsidRPr="00084522">
        <w:rPr>
          <w:rStyle w:val="EndnoteReference"/>
          <w:rFonts w:ascii="Arial" w:hAnsi="Arial" w:cs="Arial"/>
          <w:sz w:val="16"/>
          <w:szCs w:val="16"/>
        </w:rPr>
        <w:endnoteRef/>
      </w:r>
      <w:r w:rsidRPr="00084522">
        <w:rPr>
          <w:rFonts w:ascii="Arial" w:hAnsi="Arial" w:cs="Arial"/>
          <w:sz w:val="16"/>
          <w:szCs w:val="16"/>
        </w:rPr>
        <w:t xml:space="preserve"> </w:t>
      </w:r>
      <w:hyperlink r:id="rId1" w:history="1">
        <w:r w:rsidRPr="00084522">
          <w:rPr>
            <w:rStyle w:val="Hyperlink"/>
            <w:rFonts w:ascii="Arial" w:hAnsi="Arial" w:cs="Arial"/>
            <w:sz w:val="16"/>
            <w:szCs w:val="16"/>
          </w:rPr>
          <w:t>https://www.federalreserve.gov/newsevents/speech/powell20220826a.htm</w:t>
        </w:r>
      </w:hyperlink>
    </w:p>
  </w:endnote>
  <w:endnote w:id="2">
    <w:p w14:paraId="1B11700B" w14:textId="598612E1" w:rsidR="00BD6231" w:rsidRPr="00084522" w:rsidRDefault="00BD6231">
      <w:pPr>
        <w:pStyle w:val="EndnoteText"/>
        <w:rPr>
          <w:rFonts w:ascii="Arial" w:hAnsi="Arial" w:cs="Arial"/>
          <w:sz w:val="16"/>
          <w:szCs w:val="16"/>
        </w:rPr>
      </w:pPr>
      <w:r w:rsidRPr="00084522">
        <w:rPr>
          <w:rStyle w:val="EndnoteReference"/>
          <w:rFonts w:ascii="Arial" w:hAnsi="Arial" w:cs="Arial"/>
          <w:sz w:val="16"/>
          <w:szCs w:val="16"/>
        </w:rPr>
        <w:endnoteRef/>
      </w:r>
      <w:r w:rsidRPr="00084522">
        <w:rPr>
          <w:rFonts w:ascii="Arial" w:hAnsi="Arial" w:cs="Arial"/>
          <w:sz w:val="16"/>
          <w:szCs w:val="16"/>
        </w:rPr>
        <w:t xml:space="preserve"> </w:t>
      </w:r>
      <w:hyperlink r:id="rId2" w:history="1">
        <w:r w:rsidRPr="00084522">
          <w:rPr>
            <w:rStyle w:val="Hyperlink"/>
            <w:rFonts w:ascii="Arial" w:hAnsi="Arial" w:cs="Arial"/>
            <w:sz w:val="16"/>
            <w:szCs w:val="16"/>
          </w:rPr>
          <w:t>https://www.reuters.com/markets/europe/futures-edge-higher-tech-stocks-rebound-private-jobs-data-tap-2022-08-31/</w:t>
        </w:r>
      </w:hyperlink>
    </w:p>
    <w:p w14:paraId="048240BE" w14:textId="77777777" w:rsidR="00BD6231" w:rsidRDefault="00BD62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5158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556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49536"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3B52BC0" id="Straight Connector 5" o:spid="_x0000_s1026" style="position:absolute;z-index:251649536;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59776"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5772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FABCA4B" id="Straight Connector 12"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61824"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F095" w14:textId="77777777" w:rsidR="00C9222D" w:rsidRDefault="00C9222D" w:rsidP="005C1D70">
      <w:pPr>
        <w:spacing w:after="0" w:line="240" w:lineRule="auto"/>
      </w:pPr>
      <w:r>
        <w:separator/>
      </w:r>
    </w:p>
  </w:footnote>
  <w:footnote w:type="continuationSeparator" w:id="0">
    <w:p w14:paraId="3569ADF3" w14:textId="77777777" w:rsidR="00C9222D" w:rsidRDefault="00C9222D"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0CB3837"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31A0FDC0" w:rsidR="0037202D" w:rsidRPr="0037202D" w:rsidRDefault="0049207F" w:rsidP="0037202D">
                          <w:pPr>
                            <w:rPr>
                              <w:rFonts w:ascii="Arial" w:hAnsi="Arial" w:cs="Arial"/>
                              <w:sz w:val="18"/>
                            </w:rPr>
                          </w:pPr>
                          <w:r>
                            <w:rPr>
                              <w:rFonts w:ascii="Arial" w:hAnsi="Arial" w:cs="Arial"/>
                            </w:rPr>
                            <w:t>August</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31A0FDC0" w:rsidR="0037202D" w:rsidRPr="0037202D" w:rsidRDefault="0049207F" w:rsidP="0037202D">
                    <w:pPr>
                      <w:rPr>
                        <w:rFonts w:ascii="Arial" w:hAnsi="Arial" w:cs="Arial"/>
                        <w:sz w:val="18"/>
                      </w:rPr>
                    </w:pPr>
                    <w:r>
                      <w:rPr>
                        <w:rFonts w:ascii="Arial" w:hAnsi="Arial" w:cs="Arial"/>
                      </w:rPr>
                      <w:t>August</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6F5AB45"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mwrAUAnkTt4SwAAAA="/>
    <w:docVar w:name="APWAFNeedToUniquify" w:val="tru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567F"/>
    <w:rsid w:val="00036154"/>
    <w:rsid w:val="000371DC"/>
    <w:rsid w:val="00041620"/>
    <w:rsid w:val="00042E23"/>
    <w:rsid w:val="000430A6"/>
    <w:rsid w:val="00045057"/>
    <w:rsid w:val="00051F5A"/>
    <w:rsid w:val="000525E5"/>
    <w:rsid w:val="00053DFF"/>
    <w:rsid w:val="00053EFC"/>
    <w:rsid w:val="00054C1C"/>
    <w:rsid w:val="00066B89"/>
    <w:rsid w:val="00066F4E"/>
    <w:rsid w:val="00067D72"/>
    <w:rsid w:val="000724FE"/>
    <w:rsid w:val="00074F9A"/>
    <w:rsid w:val="0007798A"/>
    <w:rsid w:val="000802EB"/>
    <w:rsid w:val="00080D6B"/>
    <w:rsid w:val="00081251"/>
    <w:rsid w:val="00081973"/>
    <w:rsid w:val="00082B41"/>
    <w:rsid w:val="00084522"/>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2E5"/>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502"/>
    <w:rsid w:val="000F6A69"/>
    <w:rsid w:val="000F79F4"/>
    <w:rsid w:val="000F7DAD"/>
    <w:rsid w:val="00100FC7"/>
    <w:rsid w:val="0010194E"/>
    <w:rsid w:val="00101B62"/>
    <w:rsid w:val="00101E87"/>
    <w:rsid w:val="001054EB"/>
    <w:rsid w:val="001061F5"/>
    <w:rsid w:val="0010785C"/>
    <w:rsid w:val="0011194D"/>
    <w:rsid w:val="00111BBD"/>
    <w:rsid w:val="00112281"/>
    <w:rsid w:val="00112B9A"/>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535ED"/>
    <w:rsid w:val="001649B9"/>
    <w:rsid w:val="00170A3E"/>
    <w:rsid w:val="00174514"/>
    <w:rsid w:val="00174990"/>
    <w:rsid w:val="00175576"/>
    <w:rsid w:val="00175F3F"/>
    <w:rsid w:val="00176A6B"/>
    <w:rsid w:val="001779A9"/>
    <w:rsid w:val="00184874"/>
    <w:rsid w:val="001859E9"/>
    <w:rsid w:val="00186470"/>
    <w:rsid w:val="001867A3"/>
    <w:rsid w:val="00192D1F"/>
    <w:rsid w:val="00192E8F"/>
    <w:rsid w:val="00194352"/>
    <w:rsid w:val="00194BC0"/>
    <w:rsid w:val="0019560C"/>
    <w:rsid w:val="00196BEC"/>
    <w:rsid w:val="00196F86"/>
    <w:rsid w:val="001A07B6"/>
    <w:rsid w:val="001A1863"/>
    <w:rsid w:val="001A18BD"/>
    <w:rsid w:val="001A3B06"/>
    <w:rsid w:val="001A42D1"/>
    <w:rsid w:val="001A57E4"/>
    <w:rsid w:val="001A6654"/>
    <w:rsid w:val="001B0603"/>
    <w:rsid w:val="001B0CA8"/>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28D"/>
    <w:rsid w:val="001D5914"/>
    <w:rsid w:val="001D5AEF"/>
    <w:rsid w:val="001D5D2F"/>
    <w:rsid w:val="001D6A03"/>
    <w:rsid w:val="001D6BC2"/>
    <w:rsid w:val="001D7446"/>
    <w:rsid w:val="001D7A8E"/>
    <w:rsid w:val="001D7C01"/>
    <w:rsid w:val="001E0BE1"/>
    <w:rsid w:val="001E0E05"/>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565A"/>
    <w:rsid w:val="001F724A"/>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102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E94"/>
    <w:rsid w:val="00255EB5"/>
    <w:rsid w:val="00256320"/>
    <w:rsid w:val="00256578"/>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3BA4"/>
    <w:rsid w:val="00284562"/>
    <w:rsid w:val="00284AA4"/>
    <w:rsid w:val="002859EB"/>
    <w:rsid w:val="00290B7F"/>
    <w:rsid w:val="00291044"/>
    <w:rsid w:val="0029313A"/>
    <w:rsid w:val="00293B4E"/>
    <w:rsid w:val="00296183"/>
    <w:rsid w:val="002969AD"/>
    <w:rsid w:val="002973E5"/>
    <w:rsid w:val="00297C2F"/>
    <w:rsid w:val="00297CBC"/>
    <w:rsid w:val="00297E82"/>
    <w:rsid w:val="002A08F8"/>
    <w:rsid w:val="002A1561"/>
    <w:rsid w:val="002A235D"/>
    <w:rsid w:val="002A381C"/>
    <w:rsid w:val="002A461C"/>
    <w:rsid w:val="002A773F"/>
    <w:rsid w:val="002B05C8"/>
    <w:rsid w:val="002C02AF"/>
    <w:rsid w:val="002C0565"/>
    <w:rsid w:val="002C51AE"/>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5BCA"/>
    <w:rsid w:val="002E5D44"/>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06374"/>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32C29"/>
    <w:rsid w:val="00340787"/>
    <w:rsid w:val="003435A3"/>
    <w:rsid w:val="00343802"/>
    <w:rsid w:val="00343C2A"/>
    <w:rsid w:val="00345399"/>
    <w:rsid w:val="00346527"/>
    <w:rsid w:val="00352A50"/>
    <w:rsid w:val="0035334B"/>
    <w:rsid w:val="003537A9"/>
    <w:rsid w:val="00353E32"/>
    <w:rsid w:val="00355722"/>
    <w:rsid w:val="00355CA4"/>
    <w:rsid w:val="00362D4D"/>
    <w:rsid w:val="003638B1"/>
    <w:rsid w:val="0037202D"/>
    <w:rsid w:val="00372C2F"/>
    <w:rsid w:val="003730E1"/>
    <w:rsid w:val="0037448D"/>
    <w:rsid w:val="003762FC"/>
    <w:rsid w:val="0037726A"/>
    <w:rsid w:val="00381EB7"/>
    <w:rsid w:val="0038317A"/>
    <w:rsid w:val="003835CC"/>
    <w:rsid w:val="00383AF2"/>
    <w:rsid w:val="00383F8F"/>
    <w:rsid w:val="00384C50"/>
    <w:rsid w:val="00385C7C"/>
    <w:rsid w:val="0039028E"/>
    <w:rsid w:val="00391512"/>
    <w:rsid w:val="00393334"/>
    <w:rsid w:val="0039373B"/>
    <w:rsid w:val="003948A6"/>
    <w:rsid w:val="00396976"/>
    <w:rsid w:val="003A027C"/>
    <w:rsid w:val="003A04E0"/>
    <w:rsid w:val="003A0A0D"/>
    <w:rsid w:val="003A17E9"/>
    <w:rsid w:val="003A1C0B"/>
    <w:rsid w:val="003A27B5"/>
    <w:rsid w:val="003A2C48"/>
    <w:rsid w:val="003A312A"/>
    <w:rsid w:val="003A46FB"/>
    <w:rsid w:val="003A4D86"/>
    <w:rsid w:val="003A67D5"/>
    <w:rsid w:val="003A729F"/>
    <w:rsid w:val="003A796C"/>
    <w:rsid w:val="003A79ED"/>
    <w:rsid w:val="003A7A06"/>
    <w:rsid w:val="003B0F64"/>
    <w:rsid w:val="003B3C6E"/>
    <w:rsid w:val="003B3EEE"/>
    <w:rsid w:val="003B7A38"/>
    <w:rsid w:val="003C1DEF"/>
    <w:rsid w:val="003C1EE4"/>
    <w:rsid w:val="003C297B"/>
    <w:rsid w:val="003C2C63"/>
    <w:rsid w:val="003C438F"/>
    <w:rsid w:val="003C4C11"/>
    <w:rsid w:val="003C5184"/>
    <w:rsid w:val="003C547B"/>
    <w:rsid w:val="003C5B6F"/>
    <w:rsid w:val="003D09BD"/>
    <w:rsid w:val="003D0E2B"/>
    <w:rsid w:val="003D27ED"/>
    <w:rsid w:val="003D535D"/>
    <w:rsid w:val="003D596A"/>
    <w:rsid w:val="003D6A52"/>
    <w:rsid w:val="003D7552"/>
    <w:rsid w:val="003E2BF1"/>
    <w:rsid w:val="003E3FAC"/>
    <w:rsid w:val="003E4294"/>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63E"/>
    <w:rsid w:val="004347D4"/>
    <w:rsid w:val="00434F44"/>
    <w:rsid w:val="00435663"/>
    <w:rsid w:val="00436641"/>
    <w:rsid w:val="00437DD6"/>
    <w:rsid w:val="004405AE"/>
    <w:rsid w:val="00444C8B"/>
    <w:rsid w:val="00445982"/>
    <w:rsid w:val="004462DD"/>
    <w:rsid w:val="0045128F"/>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A5F"/>
    <w:rsid w:val="00486B2A"/>
    <w:rsid w:val="00487F21"/>
    <w:rsid w:val="004916A4"/>
    <w:rsid w:val="0049207F"/>
    <w:rsid w:val="00495C87"/>
    <w:rsid w:val="004977A7"/>
    <w:rsid w:val="004A030F"/>
    <w:rsid w:val="004A3AEE"/>
    <w:rsid w:val="004A43C7"/>
    <w:rsid w:val="004A6C80"/>
    <w:rsid w:val="004A7165"/>
    <w:rsid w:val="004A735B"/>
    <w:rsid w:val="004A749F"/>
    <w:rsid w:val="004A74EF"/>
    <w:rsid w:val="004B020B"/>
    <w:rsid w:val="004B03CA"/>
    <w:rsid w:val="004B0A8D"/>
    <w:rsid w:val="004B0ADF"/>
    <w:rsid w:val="004B1C5E"/>
    <w:rsid w:val="004B22C1"/>
    <w:rsid w:val="004B24FB"/>
    <w:rsid w:val="004B2CC1"/>
    <w:rsid w:val="004B42F6"/>
    <w:rsid w:val="004B5584"/>
    <w:rsid w:val="004B5EEA"/>
    <w:rsid w:val="004B60F8"/>
    <w:rsid w:val="004C0E8E"/>
    <w:rsid w:val="004C135F"/>
    <w:rsid w:val="004C18B4"/>
    <w:rsid w:val="004C3DB9"/>
    <w:rsid w:val="004C6215"/>
    <w:rsid w:val="004C6631"/>
    <w:rsid w:val="004C6AD9"/>
    <w:rsid w:val="004C7188"/>
    <w:rsid w:val="004C74F0"/>
    <w:rsid w:val="004D2C75"/>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350F"/>
    <w:rsid w:val="00514F61"/>
    <w:rsid w:val="00515103"/>
    <w:rsid w:val="005160A3"/>
    <w:rsid w:val="005176DB"/>
    <w:rsid w:val="00521245"/>
    <w:rsid w:val="00521DD7"/>
    <w:rsid w:val="005225D2"/>
    <w:rsid w:val="00523048"/>
    <w:rsid w:val="00523F4E"/>
    <w:rsid w:val="00525FA1"/>
    <w:rsid w:val="00527A5A"/>
    <w:rsid w:val="00527E67"/>
    <w:rsid w:val="00532333"/>
    <w:rsid w:val="00533654"/>
    <w:rsid w:val="00535CAA"/>
    <w:rsid w:val="00536193"/>
    <w:rsid w:val="00536C80"/>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48E"/>
    <w:rsid w:val="00566FC0"/>
    <w:rsid w:val="00567CF8"/>
    <w:rsid w:val="0057095D"/>
    <w:rsid w:val="00572E2F"/>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3F1A"/>
    <w:rsid w:val="005B4A52"/>
    <w:rsid w:val="005B650E"/>
    <w:rsid w:val="005B7F7F"/>
    <w:rsid w:val="005C1D70"/>
    <w:rsid w:val="005C20D4"/>
    <w:rsid w:val="005C270D"/>
    <w:rsid w:val="005C2C8A"/>
    <w:rsid w:val="005C2EE4"/>
    <w:rsid w:val="005C5BDE"/>
    <w:rsid w:val="005C62A8"/>
    <w:rsid w:val="005C6E3A"/>
    <w:rsid w:val="005C75FC"/>
    <w:rsid w:val="005D0EDD"/>
    <w:rsid w:val="005D1638"/>
    <w:rsid w:val="005D1A45"/>
    <w:rsid w:val="005D1F18"/>
    <w:rsid w:val="005D2815"/>
    <w:rsid w:val="005D4C65"/>
    <w:rsid w:val="005D4CBE"/>
    <w:rsid w:val="005D65A6"/>
    <w:rsid w:val="005E124F"/>
    <w:rsid w:val="005E4FA5"/>
    <w:rsid w:val="005E555C"/>
    <w:rsid w:val="005E70C5"/>
    <w:rsid w:val="005F1BF0"/>
    <w:rsid w:val="005F2A8F"/>
    <w:rsid w:val="005F3604"/>
    <w:rsid w:val="005F5466"/>
    <w:rsid w:val="005F6076"/>
    <w:rsid w:val="005F6431"/>
    <w:rsid w:val="005F7CCF"/>
    <w:rsid w:val="006013B0"/>
    <w:rsid w:val="00602E16"/>
    <w:rsid w:val="00606134"/>
    <w:rsid w:val="006074D8"/>
    <w:rsid w:val="006128A4"/>
    <w:rsid w:val="006144FA"/>
    <w:rsid w:val="0061454E"/>
    <w:rsid w:val="0061471B"/>
    <w:rsid w:val="00616FAF"/>
    <w:rsid w:val="00620AF4"/>
    <w:rsid w:val="00622141"/>
    <w:rsid w:val="00622359"/>
    <w:rsid w:val="006223C9"/>
    <w:rsid w:val="00623071"/>
    <w:rsid w:val="0062502E"/>
    <w:rsid w:val="00630922"/>
    <w:rsid w:val="006337D1"/>
    <w:rsid w:val="006338E9"/>
    <w:rsid w:val="00634785"/>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1507"/>
    <w:rsid w:val="006722D3"/>
    <w:rsid w:val="006737B4"/>
    <w:rsid w:val="006749B4"/>
    <w:rsid w:val="00674AF5"/>
    <w:rsid w:val="006752AA"/>
    <w:rsid w:val="00676E6E"/>
    <w:rsid w:val="006804F0"/>
    <w:rsid w:val="00681DA6"/>
    <w:rsid w:val="006820A3"/>
    <w:rsid w:val="00683301"/>
    <w:rsid w:val="0068595A"/>
    <w:rsid w:val="00690464"/>
    <w:rsid w:val="00690736"/>
    <w:rsid w:val="006915B4"/>
    <w:rsid w:val="00691AB3"/>
    <w:rsid w:val="00692783"/>
    <w:rsid w:val="006944EE"/>
    <w:rsid w:val="0069530B"/>
    <w:rsid w:val="0069631F"/>
    <w:rsid w:val="00697668"/>
    <w:rsid w:val="00697AC1"/>
    <w:rsid w:val="00697E2A"/>
    <w:rsid w:val="006A00C8"/>
    <w:rsid w:val="006A425E"/>
    <w:rsid w:val="006A43D1"/>
    <w:rsid w:val="006A5FC9"/>
    <w:rsid w:val="006A6909"/>
    <w:rsid w:val="006A7C3D"/>
    <w:rsid w:val="006B0231"/>
    <w:rsid w:val="006B1745"/>
    <w:rsid w:val="006B3DC2"/>
    <w:rsid w:val="006B6B0B"/>
    <w:rsid w:val="006B78E2"/>
    <w:rsid w:val="006C1445"/>
    <w:rsid w:val="006C208B"/>
    <w:rsid w:val="006C2C33"/>
    <w:rsid w:val="006C463E"/>
    <w:rsid w:val="006C4C98"/>
    <w:rsid w:val="006C539B"/>
    <w:rsid w:val="006C55D5"/>
    <w:rsid w:val="006C579B"/>
    <w:rsid w:val="006C7478"/>
    <w:rsid w:val="006D1378"/>
    <w:rsid w:val="006D13B7"/>
    <w:rsid w:val="006D4B07"/>
    <w:rsid w:val="006D61A3"/>
    <w:rsid w:val="006E251B"/>
    <w:rsid w:val="006E2D22"/>
    <w:rsid w:val="006E36B5"/>
    <w:rsid w:val="006E3D49"/>
    <w:rsid w:val="006E6949"/>
    <w:rsid w:val="006E764B"/>
    <w:rsid w:val="006F1067"/>
    <w:rsid w:val="006F2A5E"/>
    <w:rsid w:val="006F3415"/>
    <w:rsid w:val="006F357D"/>
    <w:rsid w:val="006F403D"/>
    <w:rsid w:val="006F40B1"/>
    <w:rsid w:val="006F48FD"/>
    <w:rsid w:val="00700187"/>
    <w:rsid w:val="00700517"/>
    <w:rsid w:val="00700C30"/>
    <w:rsid w:val="00700D75"/>
    <w:rsid w:val="00701764"/>
    <w:rsid w:val="00703EC9"/>
    <w:rsid w:val="00704B97"/>
    <w:rsid w:val="007063C7"/>
    <w:rsid w:val="007073E7"/>
    <w:rsid w:val="00710280"/>
    <w:rsid w:val="00710C98"/>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4516"/>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287C"/>
    <w:rsid w:val="0078400B"/>
    <w:rsid w:val="007848F1"/>
    <w:rsid w:val="0078542B"/>
    <w:rsid w:val="0078608E"/>
    <w:rsid w:val="00786B29"/>
    <w:rsid w:val="00790095"/>
    <w:rsid w:val="00792FEE"/>
    <w:rsid w:val="00793F36"/>
    <w:rsid w:val="007944DE"/>
    <w:rsid w:val="00795A19"/>
    <w:rsid w:val="00795AA4"/>
    <w:rsid w:val="0079616F"/>
    <w:rsid w:val="007A0169"/>
    <w:rsid w:val="007A0D7F"/>
    <w:rsid w:val="007A1033"/>
    <w:rsid w:val="007A1072"/>
    <w:rsid w:val="007A1139"/>
    <w:rsid w:val="007A14BB"/>
    <w:rsid w:val="007A1E85"/>
    <w:rsid w:val="007B054B"/>
    <w:rsid w:val="007B2299"/>
    <w:rsid w:val="007B34D9"/>
    <w:rsid w:val="007B3FC8"/>
    <w:rsid w:val="007B5976"/>
    <w:rsid w:val="007B662A"/>
    <w:rsid w:val="007C192B"/>
    <w:rsid w:val="007C1B56"/>
    <w:rsid w:val="007C2D7F"/>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1DD"/>
    <w:rsid w:val="007F5627"/>
    <w:rsid w:val="007F65D3"/>
    <w:rsid w:val="0080074E"/>
    <w:rsid w:val="008026F9"/>
    <w:rsid w:val="00805AB8"/>
    <w:rsid w:val="00805CB4"/>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2B6D"/>
    <w:rsid w:val="008340D4"/>
    <w:rsid w:val="00834C78"/>
    <w:rsid w:val="008368F4"/>
    <w:rsid w:val="008377F6"/>
    <w:rsid w:val="008379ED"/>
    <w:rsid w:val="00844036"/>
    <w:rsid w:val="0084548F"/>
    <w:rsid w:val="00846C36"/>
    <w:rsid w:val="008474A3"/>
    <w:rsid w:val="008479AB"/>
    <w:rsid w:val="00847DBE"/>
    <w:rsid w:val="00852B9E"/>
    <w:rsid w:val="00852CF6"/>
    <w:rsid w:val="00853814"/>
    <w:rsid w:val="0085393F"/>
    <w:rsid w:val="00855D23"/>
    <w:rsid w:val="008562FA"/>
    <w:rsid w:val="00860550"/>
    <w:rsid w:val="00860C58"/>
    <w:rsid w:val="0086190C"/>
    <w:rsid w:val="0086211A"/>
    <w:rsid w:val="00863934"/>
    <w:rsid w:val="00863F00"/>
    <w:rsid w:val="00864A80"/>
    <w:rsid w:val="00866934"/>
    <w:rsid w:val="00866BD1"/>
    <w:rsid w:val="00870A4A"/>
    <w:rsid w:val="00871658"/>
    <w:rsid w:val="00872DE1"/>
    <w:rsid w:val="0087464F"/>
    <w:rsid w:val="00880FEA"/>
    <w:rsid w:val="00882650"/>
    <w:rsid w:val="00883AE2"/>
    <w:rsid w:val="0088428B"/>
    <w:rsid w:val="0089208C"/>
    <w:rsid w:val="00893ADD"/>
    <w:rsid w:val="008944B4"/>
    <w:rsid w:val="008971E2"/>
    <w:rsid w:val="008A07F2"/>
    <w:rsid w:val="008A1C1F"/>
    <w:rsid w:val="008A1F12"/>
    <w:rsid w:val="008A37E4"/>
    <w:rsid w:val="008A393E"/>
    <w:rsid w:val="008A3A52"/>
    <w:rsid w:val="008A3DF0"/>
    <w:rsid w:val="008A411B"/>
    <w:rsid w:val="008A68EC"/>
    <w:rsid w:val="008A735B"/>
    <w:rsid w:val="008A7BD3"/>
    <w:rsid w:val="008B04EB"/>
    <w:rsid w:val="008B080F"/>
    <w:rsid w:val="008B2B41"/>
    <w:rsid w:val="008B7BFF"/>
    <w:rsid w:val="008C0CB6"/>
    <w:rsid w:val="008C0CC1"/>
    <w:rsid w:val="008C20D8"/>
    <w:rsid w:val="008C2876"/>
    <w:rsid w:val="008C34B1"/>
    <w:rsid w:val="008C3583"/>
    <w:rsid w:val="008C554E"/>
    <w:rsid w:val="008D07E1"/>
    <w:rsid w:val="008D2097"/>
    <w:rsid w:val="008E287E"/>
    <w:rsid w:val="008E4244"/>
    <w:rsid w:val="008E47F2"/>
    <w:rsid w:val="008E4A58"/>
    <w:rsid w:val="008E4DC2"/>
    <w:rsid w:val="008E54FB"/>
    <w:rsid w:val="008E6051"/>
    <w:rsid w:val="008E760E"/>
    <w:rsid w:val="008F08CB"/>
    <w:rsid w:val="008F0DD1"/>
    <w:rsid w:val="008F296E"/>
    <w:rsid w:val="008F4169"/>
    <w:rsid w:val="008F4A95"/>
    <w:rsid w:val="008F62C2"/>
    <w:rsid w:val="008F6CC3"/>
    <w:rsid w:val="008F7825"/>
    <w:rsid w:val="00901193"/>
    <w:rsid w:val="0090223B"/>
    <w:rsid w:val="009039CF"/>
    <w:rsid w:val="00903A85"/>
    <w:rsid w:val="00906EE2"/>
    <w:rsid w:val="00907541"/>
    <w:rsid w:val="00910D15"/>
    <w:rsid w:val="00911A75"/>
    <w:rsid w:val="00912DFA"/>
    <w:rsid w:val="00913388"/>
    <w:rsid w:val="009154D2"/>
    <w:rsid w:val="009161C8"/>
    <w:rsid w:val="009168B1"/>
    <w:rsid w:val="00920818"/>
    <w:rsid w:val="0092187B"/>
    <w:rsid w:val="00923460"/>
    <w:rsid w:val="00924B94"/>
    <w:rsid w:val="00926778"/>
    <w:rsid w:val="009277B5"/>
    <w:rsid w:val="009300E4"/>
    <w:rsid w:val="009317EE"/>
    <w:rsid w:val="00934B0C"/>
    <w:rsid w:val="00935850"/>
    <w:rsid w:val="0093745C"/>
    <w:rsid w:val="00942FDB"/>
    <w:rsid w:val="00943357"/>
    <w:rsid w:val="00946F6C"/>
    <w:rsid w:val="00947DED"/>
    <w:rsid w:val="00953C2E"/>
    <w:rsid w:val="0095430A"/>
    <w:rsid w:val="00955508"/>
    <w:rsid w:val="00955B83"/>
    <w:rsid w:val="0095698B"/>
    <w:rsid w:val="009625CF"/>
    <w:rsid w:val="009628C0"/>
    <w:rsid w:val="009643F3"/>
    <w:rsid w:val="00964764"/>
    <w:rsid w:val="00965591"/>
    <w:rsid w:val="0096636E"/>
    <w:rsid w:val="009671F3"/>
    <w:rsid w:val="00967714"/>
    <w:rsid w:val="00970279"/>
    <w:rsid w:val="009708E7"/>
    <w:rsid w:val="00970E66"/>
    <w:rsid w:val="00971920"/>
    <w:rsid w:val="00972451"/>
    <w:rsid w:val="00973CF0"/>
    <w:rsid w:val="0097511A"/>
    <w:rsid w:val="00976E74"/>
    <w:rsid w:val="0097711C"/>
    <w:rsid w:val="0097733B"/>
    <w:rsid w:val="0097792A"/>
    <w:rsid w:val="00984AC1"/>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000"/>
    <w:rsid w:val="009A07C4"/>
    <w:rsid w:val="009A1A67"/>
    <w:rsid w:val="009A2568"/>
    <w:rsid w:val="009A59C0"/>
    <w:rsid w:val="009A6D30"/>
    <w:rsid w:val="009A79D6"/>
    <w:rsid w:val="009B324B"/>
    <w:rsid w:val="009B4084"/>
    <w:rsid w:val="009B5F3E"/>
    <w:rsid w:val="009B610E"/>
    <w:rsid w:val="009B6C0E"/>
    <w:rsid w:val="009B73D0"/>
    <w:rsid w:val="009C0C11"/>
    <w:rsid w:val="009C1353"/>
    <w:rsid w:val="009C462D"/>
    <w:rsid w:val="009C4C1A"/>
    <w:rsid w:val="009C5C47"/>
    <w:rsid w:val="009C6284"/>
    <w:rsid w:val="009C70D0"/>
    <w:rsid w:val="009D0D22"/>
    <w:rsid w:val="009D16BC"/>
    <w:rsid w:val="009D1CCE"/>
    <w:rsid w:val="009D2044"/>
    <w:rsid w:val="009D2E76"/>
    <w:rsid w:val="009D38FF"/>
    <w:rsid w:val="009D4B1E"/>
    <w:rsid w:val="009D61D9"/>
    <w:rsid w:val="009D67BC"/>
    <w:rsid w:val="009E097A"/>
    <w:rsid w:val="009E0C54"/>
    <w:rsid w:val="009E2463"/>
    <w:rsid w:val="009E2E5E"/>
    <w:rsid w:val="009E310A"/>
    <w:rsid w:val="009E4EE0"/>
    <w:rsid w:val="009E61BE"/>
    <w:rsid w:val="009E7C40"/>
    <w:rsid w:val="009F0864"/>
    <w:rsid w:val="009F1A0E"/>
    <w:rsid w:val="009F343D"/>
    <w:rsid w:val="009F44E7"/>
    <w:rsid w:val="009F4D29"/>
    <w:rsid w:val="009F5C93"/>
    <w:rsid w:val="009F76E1"/>
    <w:rsid w:val="00A00F0D"/>
    <w:rsid w:val="00A045AC"/>
    <w:rsid w:val="00A04C5F"/>
    <w:rsid w:val="00A055E1"/>
    <w:rsid w:val="00A058DB"/>
    <w:rsid w:val="00A05B45"/>
    <w:rsid w:val="00A064D0"/>
    <w:rsid w:val="00A12833"/>
    <w:rsid w:val="00A16430"/>
    <w:rsid w:val="00A20258"/>
    <w:rsid w:val="00A21621"/>
    <w:rsid w:val="00A226E8"/>
    <w:rsid w:val="00A24052"/>
    <w:rsid w:val="00A2477C"/>
    <w:rsid w:val="00A24BB9"/>
    <w:rsid w:val="00A250B2"/>
    <w:rsid w:val="00A26FC7"/>
    <w:rsid w:val="00A27AE9"/>
    <w:rsid w:val="00A3141F"/>
    <w:rsid w:val="00A32053"/>
    <w:rsid w:val="00A32FC4"/>
    <w:rsid w:val="00A331BB"/>
    <w:rsid w:val="00A34720"/>
    <w:rsid w:val="00A35FFE"/>
    <w:rsid w:val="00A377B7"/>
    <w:rsid w:val="00A378C7"/>
    <w:rsid w:val="00A431F3"/>
    <w:rsid w:val="00A44C30"/>
    <w:rsid w:val="00A47A20"/>
    <w:rsid w:val="00A47CCC"/>
    <w:rsid w:val="00A50F29"/>
    <w:rsid w:val="00A51E69"/>
    <w:rsid w:val="00A53D2B"/>
    <w:rsid w:val="00A54166"/>
    <w:rsid w:val="00A5570C"/>
    <w:rsid w:val="00A55FB0"/>
    <w:rsid w:val="00A57DBA"/>
    <w:rsid w:val="00A57EE1"/>
    <w:rsid w:val="00A60B70"/>
    <w:rsid w:val="00A621CF"/>
    <w:rsid w:val="00A62773"/>
    <w:rsid w:val="00A62E58"/>
    <w:rsid w:val="00A652A6"/>
    <w:rsid w:val="00A65309"/>
    <w:rsid w:val="00A67E9D"/>
    <w:rsid w:val="00A70457"/>
    <w:rsid w:val="00A706A7"/>
    <w:rsid w:val="00A73A74"/>
    <w:rsid w:val="00A74179"/>
    <w:rsid w:val="00A74278"/>
    <w:rsid w:val="00A74524"/>
    <w:rsid w:val="00A7504C"/>
    <w:rsid w:val="00A76874"/>
    <w:rsid w:val="00A828EC"/>
    <w:rsid w:val="00A83853"/>
    <w:rsid w:val="00A850E1"/>
    <w:rsid w:val="00A8769F"/>
    <w:rsid w:val="00A90A18"/>
    <w:rsid w:val="00A9134B"/>
    <w:rsid w:val="00A9160B"/>
    <w:rsid w:val="00A937FC"/>
    <w:rsid w:val="00A9647D"/>
    <w:rsid w:val="00A96B07"/>
    <w:rsid w:val="00A97B53"/>
    <w:rsid w:val="00AA160A"/>
    <w:rsid w:val="00AA1FC0"/>
    <w:rsid w:val="00AA3579"/>
    <w:rsid w:val="00AA7966"/>
    <w:rsid w:val="00AA7BEB"/>
    <w:rsid w:val="00AA7EEF"/>
    <w:rsid w:val="00AB115E"/>
    <w:rsid w:val="00AB2530"/>
    <w:rsid w:val="00AB5EBA"/>
    <w:rsid w:val="00AB6284"/>
    <w:rsid w:val="00AB6BC5"/>
    <w:rsid w:val="00AC047B"/>
    <w:rsid w:val="00AC04CC"/>
    <w:rsid w:val="00AC0516"/>
    <w:rsid w:val="00AC167C"/>
    <w:rsid w:val="00AC3520"/>
    <w:rsid w:val="00AC6525"/>
    <w:rsid w:val="00AC6A6D"/>
    <w:rsid w:val="00AD0AFA"/>
    <w:rsid w:val="00AD0D4D"/>
    <w:rsid w:val="00AD11F4"/>
    <w:rsid w:val="00AD2608"/>
    <w:rsid w:val="00AD283B"/>
    <w:rsid w:val="00AD2DFD"/>
    <w:rsid w:val="00AD3302"/>
    <w:rsid w:val="00AD38D4"/>
    <w:rsid w:val="00AD46E3"/>
    <w:rsid w:val="00AD53C2"/>
    <w:rsid w:val="00AE2A45"/>
    <w:rsid w:val="00AE2BF9"/>
    <w:rsid w:val="00AE42E2"/>
    <w:rsid w:val="00AE4DFA"/>
    <w:rsid w:val="00AE55FB"/>
    <w:rsid w:val="00AE565D"/>
    <w:rsid w:val="00AE6246"/>
    <w:rsid w:val="00AE6EE5"/>
    <w:rsid w:val="00AE7526"/>
    <w:rsid w:val="00AE758A"/>
    <w:rsid w:val="00AE7F39"/>
    <w:rsid w:val="00AF005D"/>
    <w:rsid w:val="00AF1EA7"/>
    <w:rsid w:val="00AF2471"/>
    <w:rsid w:val="00AF4683"/>
    <w:rsid w:val="00B00175"/>
    <w:rsid w:val="00B00375"/>
    <w:rsid w:val="00B0228B"/>
    <w:rsid w:val="00B0298A"/>
    <w:rsid w:val="00B0334A"/>
    <w:rsid w:val="00B03F7E"/>
    <w:rsid w:val="00B0474F"/>
    <w:rsid w:val="00B04C15"/>
    <w:rsid w:val="00B07982"/>
    <w:rsid w:val="00B07B59"/>
    <w:rsid w:val="00B14624"/>
    <w:rsid w:val="00B150CC"/>
    <w:rsid w:val="00B15959"/>
    <w:rsid w:val="00B179AD"/>
    <w:rsid w:val="00B17F50"/>
    <w:rsid w:val="00B210EA"/>
    <w:rsid w:val="00B21282"/>
    <w:rsid w:val="00B2176B"/>
    <w:rsid w:val="00B2343D"/>
    <w:rsid w:val="00B23E49"/>
    <w:rsid w:val="00B25628"/>
    <w:rsid w:val="00B27019"/>
    <w:rsid w:val="00B27873"/>
    <w:rsid w:val="00B30004"/>
    <w:rsid w:val="00B33317"/>
    <w:rsid w:val="00B3333B"/>
    <w:rsid w:val="00B3460C"/>
    <w:rsid w:val="00B357B6"/>
    <w:rsid w:val="00B36319"/>
    <w:rsid w:val="00B369CD"/>
    <w:rsid w:val="00B439B7"/>
    <w:rsid w:val="00B44813"/>
    <w:rsid w:val="00B4544C"/>
    <w:rsid w:val="00B474AC"/>
    <w:rsid w:val="00B52B61"/>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1633"/>
    <w:rsid w:val="00B72FCC"/>
    <w:rsid w:val="00B74D68"/>
    <w:rsid w:val="00B769AE"/>
    <w:rsid w:val="00B773B5"/>
    <w:rsid w:val="00B776AD"/>
    <w:rsid w:val="00B77979"/>
    <w:rsid w:val="00B80029"/>
    <w:rsid w:val="00B80FDE"/>
    <w:rsid w:val="00B82A17"/>
    <w:rsid w:val="00B838F6"/>
    <w:rsid w:val="00B83A91"/>
    <w:rsid w:val="00B84B89"/>
    <w:rsid w:val="00B861C1"/>
    <w:rsid w:val="00B903C2"/>
    <w:rsid w:val="00B94F5D"/>
    <w:rsid w:val="00B95E75"/>
    <w:rsid w:val="00B96D80"/>
    <w:rsid w:val="00B97574"/>
    <w:rsid w:val="00BA5286"/>
    <w:rsid w:val="00BA53ED"/>
    <w:rsid w:val="00BA6A42"/>
    <w:rsid w:val="00BA7DAE"/>
    <w:rsid w:val="00BB036B"/>
    <w:rsid w:val="00BB4173"/>
    <w:rsid w:val="00BB50C7"/>
    <w:rsid w:val="00BB6462"/>
    <w:rsid w:val="00BB6C3C"/>
    <w:rsid w:val="00BB6E9A"/>
    <w:rsid w:val="00BB7679"/>
    <w:rsid w:val="00BB7988"/>
    <w:rsid w:val="00BB7F3B"/>
    <w:rsid w:val="00BC2A71"/>
    <w:rsid w:val="00BC48E9"/>
    <w:rsid w:val="00BD1F72"/>
    <w:rsid w:val="00BD416D"/>
    <w:rsid w:val="00BD42AF"/>
    <w:rsid w:val="00BD51DA"/>
    <w:rsid w:val="00BD6231"/>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E4D"/>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27B8D"/>
    <w:rsid w:val="00C30119"/>
    <w:rsid w:val="00C30752"/>
    <w:rsid w:val="00C30D5C"/>
    <w:rsid w:val="00C324AD"/>
    <w:rsid w:val="00C3489D"/>
    <w:rsid w:val="00C359A4"/>
    <w:rsid w:val="00C35BE3"/>
    <w:rsid w:val="00C36F28"/>
    <w:rsid w:val="00C376E4"/>
    <w:rsid w:val="00C37952"/>
    <w:rsid w:val="00C424A1"/>
    <w:rsid w:val="00C436F7"/>
    <w:rsid w:val="00C4372C"/>
    <w:rsid w:val="00C44320"/>
    <w:rsid w:val="00C45D21"/>
    <w:rsid w:val="00C46115"/>
    <w:rsid w:val="00C4651E"/>
    <w:rsid w:val="00C47141"/>
    <w:rsid w:val="00C509A4"/>
    <w:rsid w:val="00C50FA0"/>
    <w:rsid w:val="00C5321A"/>
    <w:rsid w:val="00C53CA8"/>
    <w:rsid w:val="00C55370"/>
    <w:rsid w:val="00C56554"/>
    <w:rsid w:val="00C60C46"/>
    <w:rsid w:val="00C6183A"/>
    <w:rsid w:val="00C619E7"/>
    <w:rsid w:val="00C6246C"/>
    <w:rsid w:val="00C629F0"/>
    <w:rsid w:val="00C6427B"/>
    <w:rsid w:val="00C649C2"/>
    <w:rsid w:val="00C65547"/>
    <w:rsid w:val="00C70434"/>
    <w:rsid w:val="00C7086E"/>
    <w:rsid w:val="00C72698"/>
    <w:rsid w:val="00C74069"/>
    <w:rsid w:val="00C7487B"/>
    <w:rsid w:val="00C767CF"/>
    <w:rsid w:val="00C76DDE"/>
    <w:rsid w:val="00C8103E"/>
    <w:rsid w:val="00C8191A"/>
    <w:rsid w:val="00C82227"/>
    <w:rsid w:val="00C8276E"/>
    <w:rsid w:val="00C85BF7"/>
    <w:rsid w:val="00C879C3"/>
    <w:rsid w:val="00C90203"/>
    <w:rsid w:val="00C91064"/>
    <w:rsid w:val="00C91248"/>
    <w:rsid w:val="00C919D2"/>
    <w:rsid w:val="00C9222D"/>
    <w:rsid w:val="00C946FA"/>
    <w:rsid w:val="00C94AA5"/>
    <w:rsid w:val="00C96816"/>
    <w:rsid w:val="00CA0BC4"/>
    <w:rsid w:val="00CA339B"/>
    <w:rsid w:val="00CA39AE"/>
    <w:rsid w:val="00CA3D49"/>
    <w:rsid w:val="00CA40B5"/>
    <w:rsid w:val="00CA4416"/>
    <w:rsid w:val="00CA45CE"/>
    <w:rsid w:val="00CA52C6"/>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0A4"/>
    <w:rsid w:val="00D00DCB"/>
    <w:rsid w:val="00D03E6A"/>
    <w:rsid w:val="00D05634"/>
    <w:rsid w:val="00D05E28"/>
    <w:rsid w:val="00D065E1"/>
    <w:rsid w:val="00D076A2"/>
    <w:rsid w:val="00D104B7"/>
    <w:rsid w:val="00D1115A"/>
    <w:rsid w:val="00D13D31"/>
    <w:rsid w:val="00D1401E"/>
    <w:rsid w:val="00D144C0"/>
    <w:rsid w:val="00D16587"/>
    <w:rsid w:val="00D17BE4"/>
    <w:rsid w:val="00D21337"/>
    <w:rsid w:val="00D223D1"/>
    <w:rsid w:val="00D22A11"/>
    <w:rsid w:val="00D22D35"/>
    <w:rsid w:val="00D23B63"/>
    <w:rsid w:val="00D25644"/>
    <w:rsid w:val="00D25B15"/>
    <w:rsid w:val="00D25D66"/>
    <w:rsid w:val="00D26DB9"/>
    <w:rsid w:val="00D31089"/>
    <w:rsid w:val="00D3259B"/>
    <w:rsid w:val="00D342F3"/>
    <w:rsid w:val="00D40E3B"/>
    <w:rsid w:val="00D41ABE"/>
    <w:rsid w:val="00D4201B"/>
    <w:rsid w:val="00D425BA"/>
    <w:rsid w:val="00D42EC7"/>
    <w:rsid w:val="00D43380"/>
    <w:rsid w:val="00D449C9"/>
    <w:rsid w:val="00D45420"/>
    <w:rsid w:val="00D4561D"/>
    <w:rsid w:val="00D46273"/>
    <w:rsid w:val="00D464FC"/>
    <w:rsid w:val="00D51A0B"/>
    <w:rsid w:val="00D528C4"/>
    <w:rsid w:val="00D53644"/>
    <w:rsid w:val="00D5454C"/>
    <w:rsid w:val="00D57285"/>
    <w:rsid w:val="00D5745D"/>
    <w:rsid w:val="00D57568"/>
    <w:rsid w:val="00D63140"/>
    <w:rsid w:val="00D63F63"/>
    <w:rsid w:val="00D64199"/>
    <w:rsid w:val="00D6585E"/>
    <w:rsid w:val="00D70035"/>
    <w:rsid w:val="00D73A1E"/>
    <w:rsid w:val="00D74969"/>
    <w:rsid w:val="00D82643"/>
    <w:rsid w:val="00D826B0"/>
    <w:rsid w:val="00D8342F"/>
    <w:rsid w:val="00D84F5A"/>
    <w:rsid w:val="00D907B8"/>
    <w:rsid w:val="00D91DCE"/>
    <w:rsid w:val="00D9586A"/>
    <w:rsid w:val="00D959FE"/>
    <w:rsid w:val="00D96E34"/>
    <w:rsid w:val="00DA0F42"/>
    <w:rsid w:val="00DA25FA"/>
    <w:rsid w:val="00DA2789"/>
    <w:rsid w:val="00DA3892"/>
    <w:rsid w:val="00DA473D"/>
    <w:rsid w:val="00DB1AA0"/>
    <w:rsid w:val="00DB291A"/>
    <w:rsid w:val="00DC04EE"/>
    <w:rsid w:val="00DC1DF1"/>
    <w:rsid w:val="00DC1EA1"/>
    <w:rsid w:val="00DC2AD3"/>
    <w:rsid w:val="00DC38A3"/>
    <w:rsid w:val="00DD0F2B"/>
    <w:rsid w:val="00DD20F1"/>
    <w:rsid w:val="00DD2D14"/>
    <w:rsid w:val="00DD2F4D"/>
    <w:rsid w:val="00DD3259"/>
    <w:rsid w:val="00DD3E87"/>
    <w:rsid w:val="00DD60D2"/>
    <w:rsid w:val="00DE0BBF"/>
    <w:rsid w:val="00DE0E46"/>
    <w:rsid w:val="00DE1604"/>
    <w:rsid w:val="00DE21D1"/>
    <w:rsid w:val="00DE239C"/>
    <w:rsid w:val="00DE2BA7"/>
    <w:rsid w:val="00DE3B37"/>
    <w:rsid w:val="00DE46AE"/>
    <w:rsid w:val="00DF0431"/>
    <w:rsid w:val="00DF4854"/>
    <w:rsid w:val="00DF5882"/>
    <w:rsid w:val="00DF5E15"/>
    <w:rsid w:val="00DF706F"/>
    <w:rsid w:val="00DF747E"/>
    <w:rsid w:val="00E021B8"/>
    <w:rsid w:val="00E028F2"/>
    <w:rsid w:val="00E03629"/>
    <w:rsid w:val="00E05405"/>
    <w:rsid w:val="00E0729B"/>
    <w:rsid w:val="00E1146A"/>
    <w:rsid w:val="00E13A75"/>
    <w:rsid w:val="00E13EF0"/>
    <w:rsid w:val="00E16B8F"/>
    <w:rsid w:val="00E2168A"/>
    <w:rsid w:val="00E23D0B"/>
    <w:rsid w:val="00E24014"/>
    <w:rsid w:val="00E274F6"/>
    <w:rsid w:val="00E27DC3"/>
    <w:rsid w:val="00E27F1B"/>
    <w:rsid w:val="00E301B8"/>
    <w:rsid w:val="00E312DA"/>
    <w:rsid w:val="00E31673"/>
    <w:rsid w:val="00E32147"/>
    <w:rsid w:val="00E325ED"/>
    <w:rsid w:val="00E344AB"/>
    <w:rsid w:val="00E34B6A"/>
    <w:rsid w:val="00E37122"/>
    <w:rsid w:val="00E37E8B"/>
    <w:rsid w:val="00E412E1"/>
    <w:rsid w:val="00E417F0"/>
    <w:rsid w:val="00E42F55"/>
    <w:rsid w:val="00E43596"/>
    <w:rsid w:val="00E44503"/>
    <w:rsid w:val="00E44900"/>
    <w:rsid w:val="00E45715"/>
    <w:rsid w:val="00E47089"/>
    <w:rsid w:val="00E558CE"/>
    <w:rsid w:val="00E55E64"/>
    <w:rsid w:val="00E55ECE"/>
    <w:rsid w:val="00E57CEE"/>
    <w:rsid w:val="00E63437"/>
    <w:rsid w:val="00E638F6"/>
    <w:rsid w:val="00E63B64"/>
    <w:rsid w:val="00E647A4"/>
    <w:rsid w:val="00E66080"/>
    <w:rsid w:val="00E71B82"/>
    <w:rsid w:val="00E71EFF"/>
    <w:rsid w:val="00E72138"/>
    <w:rsid w:val="00E745C6"/>
    <w:rsid w:val="00E750B5"/>
    <w:rsid w:val="00E75C96"/>
    <w:rsid w:val="00E760E2"/>
    <w:rsid w:val="00E776BB"/>
    <w:rsid w:val="00E810B4"/>
    <w:rsid w:val="00E827FD"/>
    <w:rsid w:val="00E82BC7"/>
    <w:rsid w:val="00E83801"/>
    <w:rsid w:val="00E878D6"/>
    <w:rsid w:val="00E93783"/>
    <w:rsid w:val="00E94954"/>
    <w:rsid w:val="00E95E1E"/>
    <w:rsid w:val="00E962BC"/>
    <w:rsid w:val="00E96D2A"/>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0942"/>
    <w:rsid w:val="00EC195E"/>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1E8"/>
    <w:rsid w:val="00EF181D"/>
    <w:rsid w:val="00EF25B2"/>
    <w:rsid w:val="00EF3013"/>
    <w:rsid w:val="00EF35AA"/>
    <w:rsid w:val="00EF3841"/>
    <w:rsid w:val="00EF3A08"/>
    <w:rsid w:val="00F00367"/>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19DF"/>
    <w:rsid w:val="00F42628"/>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47BF"/>
    <w:rsid w:val="00F65D9E"/>
    <w:rsid w:val="00F67AD8"/>
    <w:rsid w:val="00F70A08"/>
    <w:rsid w:val="00F70A3A"/>
    <w:rsid w:val="00F71A29"/>
    <w:rsid w:val="00F7218D"/>
    <w:rsid w:val="00F7227E"/>
    <w:rsid w:val="00F754F0"/>
    <w:rsid w:val="00F76183"/>
    <w:rsid w:val="00F77310"/>
    <w:rsid w:val="00F7794F"/>
    <w:rsid w:val="00F80C68"/>
    <w:rsid w:val="00F81141"/>
    <w:rsid w:val="00F81A7C"/>
    <w:rsid w:val="00F839C5"/>
    <w:rsid w:val="00F84263"/>
    <w:rsid w:val="00F86DA0"/>
    <w:rsid w:val="00F876C4"/>
    <w:rsid w:val="00F87DBE"/>
    <w:rsid w:val="00F9102F"/>
    <w:rsid w:val="00F9174A"/>
    <w:rsid w:val="00F91A74"/>
    <w:rsid w:val="00F938E9"/>
    <w:rsid w:val="00F945CB"/>
    <w:rsid w:val="00F94849"/>
    <w:rsid w:val="00F95EB1"/>
    <w:rsid w:val="00F96411"/>
    <w:rsid w:val="00FA0E34"/>
    <w:rsid w:val="00FA1A29"/>
    <w:rsid w:val="00FA3A13"/>
    <w:rsid w:val="00FA40D0"/>
    <w:rsid w:val="00FA6D7B"/>
    <w:rsid w:val="00FA7582"/>
    <w:rsid w:val="00FB077F"/>
    <w:rsid w:val="00FB1799"/>
    <w:rsid w:val="00FB1980"/>
    <w:rsid w:val="00FB2425"/>
    <w:rsid w:val="00FB2D16"/>
    <w:rsid w:val="00FB4791"/>
    <w:rsid w:val="00FB6958"/>
    <w:rsid w:val="00FB6A1C"/>
    <w:rsid w:val="00FC1CD5"/>
    <w:rsid w:val="00FC208C"/>
    <w:rsid w:val="00FC2D34"/>
    <w:rsid w:val="00FC2D7E"/>
    <w:rsid w:val="00FC4B34"/>
    <w:rsid w:val="00FC4B43"/>
    <w:rsid w:val="00FD070D"/>
    <w:rsid w:val="00FD0EF3"/>
    <w:rsid w:val="00FD0FBC"/>
    <w:rsid w:val="00FD1B7D"/>
    <w:rsid w:val="00FD29AD"/>
    <w:rsid w:val="00FD2D61"/>
    <w:rsid w:val="00FD3A94"/>
    <w:rsid w:val="00FD4403"/>
    <w:rsid w:val="00FD5A08"/>
    <w:rsid w:val="00FD6016"/>
    <w:rsid w:val="00FD7B03"/>
    <w:rsid w:val="00FD7EE3"/>
    <w:rsid w:val="00FE06B0"/>
    <w:rsid w:val="00FE1257"/>
    <w:rsid w:val="00FE2680"/>
    <w:rsid w:val="00FE3157"/>
    <w:rsid w:val="00FE3174"/>
    <w:rsid w:val="00FE3FBC"/>
    <w:rsid w:val="00FE52A3"/>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482774513">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7479367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33844341">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57171839">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891645707">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 Type="http://schemas.openxmlformats.org/officeDocument/2006/relationships/hyperlink" Target="https://www.reuters.com/markets/europe/futures-edge-higher-tech-stocks-rebound-private-jobs-data-tap-2022-08-31/" TargetMode="External"/><Relationship Id="rId1" Type="http://schemas.openxmlformats.org/officeDocument/2006/relationships/hyperlink" Target="https://www.federalreserve.gov/newsevents/speech/powell20220826a.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August 31</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A34-4FB1-8DA0-C538DDAB31C1}"/>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Sheet1!$B$2:$B$3</c:f>
              <c:numCache>
                <c:formatCode>0.0</c:formatCode>
                <c:ptCount val="2"/>
                <c:pt idx="0">
                  <c:v>-4.0999999999999996</c:v>
                </c:pt>
                <c:pt idx="1">
                  <c:v>-16.100000000000001</c:v>
                </c:pt>
              </c:numCache>
            </c:numRef>
          </c:val>
          <c:extLst>
            <c:ext xmlns:c16="http://schemas.microsoft.com/office/drawing/2014/chart" uri="{C3380CC4-5D6E-409C-BE32-E72D297353CC}">
              <c16:uniqueId val="{00000002-1A34-4FB1-8DA0-C538DDAB31C1}"/>
            </c:ext>
          </c:extLst>
        </c:ser>
        <c:ser>
          <c:idx val="1"/>
          <c:order val="1"/>
          <c:tx>
            <c:strRef>
              <c:f>Sheet1!$C$1</c:f>
              <c:strCache>
                <c:ptCount val="1"/>
                <c:pt idx="0">
                  <c:v>Int'l Dev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34-4FB1-8DA0-C538DDAB31C1}"/>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Sheet1!$C$2:$C$3</c:f>
              <c:numCache>
                <c:formatCode>0.0</c:formatCode>
                <c:ptCount val="2"/>
                <c:pt idx="0" formatCode="General">
                  <c:v>-4.7</c:v>
                </c:pt>
                <c:pt idx="1">
                  <c:v>-19.2</c:v>
                </c:pt>
              </c:numCache>
            </c:numRef>
          </c:val>
          <c:extLst>
            <c:ext xmlns:c16="http://schemas.microsoft.com/office/drawing/2014/chart" uri="{C3380CC4-5D6E-409C-BE32-E72D297353CC}">
              <c16:uniqueId val="{00000005-1A34-4FB1-8DA0-C538DDAB31C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A34-4FB1-8DA0-C538DDAB31C1}"/>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Sheet1!$D$2:$D$3</c:f>
              <c:numCache>
                <c:formatCode>0.0</c:formatCode>
                <c:ptCount val="2"/>
                <c:pt idx="0" formatCode="#,##0.0">
                  <c:v>0.5</c:v>
                </c:pt>
                <c:pt idx="1">
                  <c:v>-17.2</c:v>
                </c:pt>
              </c:numCache>
            </c:numRef>
          </c:val>
          <c:extLst>
            <c:ext xmlns:c16="http://schemas.microsoft.com/office/drawing/2014/chart" uri="{C3380CC4-5D6E-409C-BE32-E72D297353CC}">
              <c16:uniqueId val="{00000008-1A34-4FB1-8DA0-C538DDAB31C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A34-4FB1-8DA0-C538DDAB31C1}"/>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Sheet1!$E$2:$E$3</c:f>
              <c:numCache>
                <c:formatCode>0.0</c:formatCode>
                <c:ptCount val="2"/>
                <c:pt idx="0">
                  <c:v>-2.8</c:v>
                </c:pt>
                <c:pt idx="1">
                  <c:v>-10.8</c:v>
                </c:pt>
              </c:numCache>
            </c:numRef>
          </c:val>
          <c:extLst>
            <c:ext xmlns:c16="http://schemas.microsoft.com/office/drawing/2014/chart" uri="{C3380CC4-5D6E-409C-BE32-E72D297353CC}">
              <c16:uniqueId val="{0000000B-1A34-4FB1-8DA0-C538DDAB31C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A34-4FB1-8DA0-C538DDAB31C1}"/>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Sheet1!$F$2:$F$3</c:f>
              <c:numCache>
                <c:formatCode>0.0</c:formatCode>
                <c:ptCount val="2"/>
                <c:pt idx="0">
                  <c:v>-5</c:v>
                </c:pt>
                <c:pt idx="1">
                  <c:v>-19.100000000000001</c:v>
                </c:pt>
              </c:numCache>
            </c:numRef>
          </c:val>
          <c:extLst>
            <c:ext xmlns:c16="http://schemas.microsoft.com/office/drawing/2014/chart" uri="{C3380CC4-5D6E-409C-BE32-E72D297353CC}">
              <c16:uniqueId val="{0000000E-1A34-4FB1-8DA0-C538DDAB31C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A34-4FB1-8DA0-C538DDAB31C1}"/>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Sheet1!$G$2:$G$3</c:f>
              <c:numCache>
                <c:formatCode>0.0</c:formatCode>
                <c:ptCount val="2"/>
                <c:pt idx="0">
                  <c:v>-0.5</c:v>
                </c:pt>
                <c:pt idx="1">
                  <c:v>-15.8</c:v>
                </c:pt>
              </c:numCache>
            </c:numRef>
          </c:val>
          <c:extLst>
            <c:ext xmlns:c16="http://schemas.microsoft.com/office/drawing/2014/chart" uri="{C3380CC4-5D6E-409C-BE32-E72D297353CC}">
              <c16:uniqueId val="{00000011-1A34-4FB1-8DA0-C538DDAB31C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August 31,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40A-47B2-B9DA-F5BD6FD6A08F}"/>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Sheet1!$B$2:$B$3</c:f>
              <c:numCache>
                <c:formatCode>0.0</c:formatCode>
                <c:ptCount val="2"/>
                <c:pt idx="0">
                  <c:v>-3.8</c:v>
                </c:pt>
                <c:pt idx="1">
                  <c:v>-16.600000000000001</c:v>
                </c:pt>
              </c:numCache>
            </c:numRef>
          </c:val>
          <c:extLst>
            <c:ext xmlns:c16="http://schemas.microsoft.com/office/drawing/2014/chart" uri="{C3380CC4-5D6E-409C-BE32-E72D297353CC}">
              <c16:uniqueId val="{00000002-640A-47B2-B9DA-F5BD6FD6A08F}"/>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0A-47B2-B9DA-F5BD6FD6A08F}"/>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Sheet1!$C$2:$C$3</c:f>
              <c:numCache>
                <c:formatCode>0.0</c:formatCode>
                <c:ptCount val="2"/>
                <c:pt idx="0">
                  <c:v>-3.6</c:v>
                </c:pt>
                <c:pt idx="1">
                  <c:v>-17.5</c:v>
                </c:pt>
              </c:numCache>
            </c:numRef>
          </c:val>
          <c:extLst>
            <c:ext xmlns:c16="http://schemas.microsoft.com/office/drawing/2014/chart" uri="{C3380CC4-5D6E-409C-BE32-E72D297353CC}">
              <c16:uniqueId val="{00000005-640A-47B2-B9DA-F5BD6FD6A08F}"/>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0A-47B2-B9DA-F5BD6FD6A08F}"/>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Sheet1!$D$2:$D$3</c:f>
              <c:numCache>
                <c:formatCode>0.0</c:formatCode>
                <c:ptCount val="2"/>
                <c:pt idx="0">
                  <c:v>-3.9</c:v>
                </c:pt>
                <c:pt idx="1">
                  <c:v>-15.6</c:v>
                </c:pt>
              </c:numCache>
            </c:numRef>
          </c:val>
          <c:extLst>
            <c:ext xmlns:c16="http://schemas.microsoft.com/office/drawing/2014/chart" uri="{C3380CC4-5D6E-409C-BE32-E72D297353CC}">
              <c16:uniqueId val="{00000008-640A-47B2-B9DA-F5BD6FD6A08F}"/>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0A-47B2-B9DA-F5BD6FD6A08F}"/>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Sheet1!$E$2:$E$3</c:f>
              <c:numCache>
                <c:formatCode>0.0</c:formatCode>
                <c:ptCount val="2"/>
                <c:pt idx="0">
                  <c:v>-5.9</c:v>
                </c:pt>
                <c:pt idx="1">
                  <c:v>-17.399999999999999</c:v>
                </c:pt>
              </c:numCache>
            </c:numRef>
          </c:val>
          <c:extLst>
            <c:ext xmlns:c16="http://schemas.microsoft.com/office/drawing/2014/chart" uri="{C3380CC4-5D6E-409C-BE32-E72D297353CC}">
              <c16:uniqueId val="{0000000B-640A-47B2-B9DA-F5BD6FD6A08F}"/>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40A-47B2-B9DA-F5BD6FD6A08F}"/>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Sheet1!$F$2:$F$3</c:f>
              <c:numCache>
                <c:formatCode>0.0</c:formatCode>
                <c:ptCount val="2"/>
                <c:pt idx="0">
                  <c:v>0.1</c:v>
                </c:pt>
                <c:pt idx="1">
                  <c:v>23.6</c:v>
                </c:pt>
              </c:numCache>
            </c:numRef>
          </c:val>
          <c:extLst>
            <c:ext xmlns:c16="http://schemas.microsoft.com/office/drawing/2014/chart" uri="{C3380CC4-5D6E-409C-BE32-E72D297353CC}">
              <c16:uniqueId val="{0000000E-640A-47B2-B9DA-F5BD6FD6A08F}"/>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40A-47B2-B9DA-F5BD6FD6A08F}"/>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Aug-22</c:v>
                </c:pt>
                <c:pt idx="1">
                  <c:v>Year to Date</c:v>
                </c:pt>
              </c:strCache>
            </c:strRef>
          </c:cat>
          <c:val>
            <c:numRef>
              <c:f>Sheet1!$G$2:$G$3</c:f>
              <c:numCache>
                <c:formatCode>0.0</c:formatCode>
                <c:ptCount val="2"/>
                <c:pt idx="0">
                  <c:v>-2.9</c:v>
                </c:pt>
                <c:pt idx="1">
                  <c:v>-6.6</c:v>
                </c:pt>
              </c:numCache>
            </c:numRef>
          </c:val>
          <c:extLst>
            <c:ext xmlns:c16="http://schemas.microsoft.com/office/drawing/2014/chart" uri="{C3380CC4-5D6E-409C-BE32-E72D297353CC}">
              <c16:uniqueId val="{00000011-640A-47B2-B9DA-F5BD6FD6A08F}"/>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3" ma:contentTypeDescription="Create a new document." ma:contentTypeScope="" ma:versionID="47669d2f804b87331f7a3523a2fd81fd">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c95782c651d3d77cc00955b03adf91e3"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3.xml><?xml version="1.0" encoding="utf-8"?>
<ds:datastoreItem xmlns:ds="http://schemas.openxmlformats.org/officeDocument/2006/customXml" ds:itemID="{68EFAD07-2EBE-46F9-A6EB-C4F499050F91}">
  <ds:schemaRefs>
    <ds:schemaRef ds:uri="http://schemas.openxmlformats.org/officeDocument/2006/bibliography"/>
  </ds:schemaRefs>
</ds:datastoreItem>
</file>

<file path=customXml/itemProps4.xml><?xml version="1.0" encoding="utf-8"?>
<ds:datastoreItem xmlns:ds="http://schemas.openxmlformats.org/officeDocument/2006/customXml" ds:itemID="{957108C6-D6D4-44DE-A1A1-F4598217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2022-08-03T20:04:00Z</cp:lastPrinted>
  <dcterms:created xsi:type="dcterms:W3CDTF">2022-09-06T20:14:00Z</dcterms:created>
  <dcterms:modified xsi:type="dcterms:W3CDTF">2022-09-06T20:14:00Z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