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26EE1523" w14:textId="77777777" w:rsidR="004A3AEE" w:rsidRPr="00FB2425" w:rsidRDefault="004A3AEE" w:rsidP="004A3AEE">
      <w:pPr>
        <w:spacing w:after="0"/>
        <w:ind w:left="1440" w:right="-360"/>
        <w:rPr>
          <w:rFonts w:ascii="Arial" w:hAnsi="Arial" w:cs="Arial"/>
          <w:b/>
          <w:color w:val="037EBB"/>
          <w:szCs w:val="20"/>
        </w:rPr>
      </w:pPr>
      <w:r>
        <w:rPr>
          <w:noProof/>
        </w:rPr>
        <w:drawing>
          <wp:anchor distT="0" distB="0" distL="114300" distR="114300" simplePos="0" relativeHeight="251683840" behindDoc="0" locked="0" layoutInCell="1" allowOverlap="1" wp14:anchorId="4158C2F5" wp14:editId="2D9F9FA1">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82816" behindDoc="0" locked="0" layoutInCell="1" allowOverlap="1" wp14:anchorId="6A761DC7" wp14:editId="50614E4F">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6ADB117" w14:textId="77777777" w:rsidR="004A3AEE" w:rsidRPr="002815AB" w:rsidRDefault="004A3AEE" w:rsidP="004A3AEE">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206F7CE0" w14:textId="77777777" w:rsidR="004A3AEE" w:rsidRPr="00525FA1" w:rsidRDefault="004A3AEE" w:rsidP="004A3AEE">
      <w:pPr>
        <w:spacing w:after="0"/>
        <w:ind w:left="1440" w:right="-360"/>
        <w:rPr>
          <w:rFonts w:ascii="Arial" w:hAnsi="Arial" w:cs="Arial"/>
          <w:b/>
          <w:color w:val="3B3838" w:themeColor="background2" w:themeShade="40"/>
          <w:sz w:val="20"/>
          <w:szCs w:val="20"/>
        </w:rPr>
      </w:pPr>
    </w:p>
    <w:p w14:paraId="13EFF16C" w14:textId="41155028" w:rsidR="00EC2AC8" w:rsidRDefault="001A3B06" w:rsidP="00EC2AC8">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The equity markets declined</w:t>
      </w:r>
      <w:r w:rsidR="00776E82">
        <w:rPr>
          <w:rFonts w:ascii="Arial" w:hAnsi="Arial" w:cs="Arial"/>
          <w:color w:val="3B3838" w:themeColor="background2" w:themeShade="40"/>
          <w:sz w:val="20"/>
          <w:szCs w:val="20"/>
        </w:rPr>
        <w:t xml:space="preserve"> </w:t>
      </w:r>
      <w:r w:rsidR="007E0EC5">
        <w:rPr>
          <w:rFonts w:ascii="Arial" w:hAnsi="Arial" w:cs="Arial"/>
          <w:color w:val="3B3838" w:themeColor="background2" w:themeShade="40"/>
          <w:sz w:val="20"/>
          <w:szCs w:val="20"/>
        </w:rPr>
        <w:t xml:space="preserve">again in April </w:t>
      </w:r>
      <w:r>
        <w:rPr>
          <w:rFonts w:ascii="Arial" w:hAnsi="Arial" w:cs="Arial"/>
          <w:color w:val="3B3838" w:themeColor="background2" w:themeShade="40"/>
          <w:sz w:val="20"/>
          <w:szCs w:val="20"/>
        </w:rPr>
        <w:t>across</w:t>
      </w:r>
      <w:r w:rsidR="00776E82">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all major </w:t>
      </w:r>
      <w:r w:rsidR="007E0EC5">
        <w:rPr>
          <w:rFonts w:ascii="Arial" w:hAnsi="Arial" w:cs="Arial"/>
          <w:color w:val="3B3838" w:themeColor="background2" w:themeShade="40"/>
          <w:sz w:val="20"/>
          <w:szCs w:val="20"/>
        </w:rPr>
        <w:t>indices</w:t>
      </w:r>
      <w:r w:rsidR="00776E82">
        <w:rPr>
          <w:rFonts w:ascii="Arial" w:hAnsi="Arial" w:cs="Arial"/>
          <w:color w:val="3B3838" w:themeColor="background2" w:themeShade="40"/>
          <w:sz w:val="20"/>
          <w:szCs w:val="20"/>
        </w:rPr>
        <w:t>.</w:t>
      </w:r>
      <w:r w:rsidR="00B23E49">
        <w:rPr>
          <w:rFonts w:ascii="Arial" w:hAnsi="Arial" w:cs="Arial"/>
          <w:color w:val="3B3838" w:themeColor="background2" w:themeShade="40"/>
          <w:sz w:val="20"/>
          <w:szCs w:val="20"/>
        </w:rPr>
        <w:t xml:space="preserve"> </w:t>
      </w:r>
      <w:r w:rsidR="00776E82">
        <w:rPr>
          <w:rFonts w:ascii="Arial" w:hAnsi="Arial" w:cs="Arial"/>
          <w:color w:val="3B3838" w:themeColor="background2" w:themeShade="40"/>
          <w:sz w:val="20"/>
          <w:szCs w:val="20"/>
        </w:rPr>
        <w:t>Co</w:t>
      </w:r>
      <w:r>
        <w:rPr>
          <w:rFonts w:ascii="Arial" w:hAnsi="Arial" w:cs="Arial"/>
          <w:color w:val="3B3838" w:themeColor="background2" w:themeShade="40"/>
          <w:sz w:val="20"/>
          <w:szCs w:val="20"/>
        </w:rPr>
        <w:t xml:space="preserve">vid </w:t>
      </w:r>
      <w:r w:rsidR="00776E82">
        <w:rPr>
          <w:rFonts w:ascii="Arial" w:hAnsi="Arial" w:cs="Arial"/>
          <w:color w:val="3B3838" w:themeColor="background2" w:themeShade="40"/>
          <w:sz w:val="20"/>
          <w:szCs w:val="20"/>
        </w:rPr>
        <w:t xml:space="preserve">lockdowns in China, </w:t>
      </w:r>
      <w:r w:rsidR="007E0EC5">
        <w:rPr>
          <w:rFonts w:ascii="Arial" w:hAnsi="Arial" w:cs="Arial"/>
          <w:color w:val="3B3838" w:themeColor="background2" w:themeShade="40"/>
          <w:sz w:val="20"/>
          <w:szCs w:val="20"/>
        </w:rPr>
        <w:t>the Russia-Ukraine war</w:t>
      </w:r>
      <w:r w:rsidR="00776E82">
        <w:rPr>
          <w:rFonts w:ascii="Arial" w:hAnsi="Arial" w:cs="Arial"/>
          <w:color w:val="3B3838" w:themeColor="background2" w:themeShade="40"/>
          <w:sz w:val="20"/>
          <w:szCs w:val="20"/>
        </w:rPr>
        <w:t xml:space="preserve">, and </w:t>
      </w:r>
      <w:r w:rsidR="007E0EC5">
        <w:rPr>
          <w:rFonts w:ascii="Arial" w:hAnsi="Arial" w:cs="Arial"/>
          <w:color w:val="3B3838" w:themeColor="background2" w:themeShade="40"/>
          <w:sz w:val="20"/>
          <w:szCs w:val="20"/>
        </w:rPr>
        <w:t>persistent</w:t>
      </w:r>
      <w:r w:rsidR="00776E82">
        <w:rPr>
          <w:rFonts w:ascii="Arial" w:hAnsi="Arial" w:cs="Arial"/>
          <w:color w:val="3B3838" w:themeColor="background2" w:themeShade="40"/>
          <w:sz w:val="20"/>
          <w:szCs w:val="20"/>
        </w:rPr>
        <w:t xml:space="preserve"> inflation continued to </w:t>
      </w:r>
      <w:r w:rsidR="00B23E49">
        <w:rPr>
          <w:rFonts w:ascii="Arial" w:hAnsi="Arial" w:cs="Arial"/>
          <w:color w:val="3B3838" w:themeColor="background2" w:themeShade="40"/>
          <w:sz w:val="20"/>
          <w:szCs w:val="20"/>
        </w:rPr>
        <w:t>drag</w:t>
      </w:r>
      <w:r w:rsidR="00776E82">
        <w:rPr>
          <w:rFonts w:ascii="Arial" w:hAnsi="Arial" w:cs="Arial"/>
          <w:color w:val="3B3838" w:themeColor="background2" w:themeShade="40"/>
          <w:sz w:val="20"/>
          <w:szCs w:val="20"/>
        </w:rPr>
        <w:t xml:space="preserve"> </w:t>
      </w:r>
      <w:r w:rsidR="00306374">
        <w:rPr>
          <w:rFonts w:ascii="Arial" w:hAnsi="Arial" w:cs="Arial"/>
          <w:color w:val="3B3838" w:themeColor="background2" w:themeShade="40"/>
          <w:sz w:val="20"/>
          <w:szCs w:val="20"/>
        </w:rPr>
        <w:t>equities</w:t>
      </w:r>
      <w:r w:rsidR="00B23E49">
        <w:rPr>
          <w:rFonts w:ascii="Arial" w:hAnsi="Arial" w:cs="Arial"/>
          <w:color w:val="3B3838" w:themeColor="background2" w:themeShade="40"/>
          <w:sz w:val="20"/>
          <w:szCs w:val="20"/>
        </w:rPr>
        <w:t xml:space="preserve"> lower</w:t>
      </w:r>
      <w:r w:rsidR="00776E82">
        <w:rPr>
          <w:rFonts w:ascii="Arial" w:hAnsi="Arial" w:cs="Arial"/>
          <w:color w:val="3B3838" w:themeColor="background2" w:themeShade="40"/>
          <w:sz w:val="20"/>
          <w:szCs w:val="20"/>
        </w:rPr>
        <w:t xml:space="preserve">. </w:t>
      </w:r>
      <w:r w:rsidR="00B23E49">
        <w:rPr>
          <w:rFonts w:ascii="Arial" w:hAnsi="Arial" w:cs="Arial"/>
          <w:color w:val="3B3838" w:themeColor="background2" w:themeShade="40"/>
          <w:sz w:val="20"/>
          <w:szCs w:val="20"/>
        </w:rPr>
        <w:t xml:space="preserve"> </w:t>
      </w:r>
      <w:r w:rsidR="00776E82">
        <w:rPr>
          <w:rFonts w:ascii="Arial" w:hAnsi="Arial" w:cs="Arial"/>
          <w:color w:val="3B3838" w:themeColor="background2" w:themeShade="40"/>
          <w:sz w:val="20"/>
          <w:szCs w:val="20"/>
        </w:rPr>
        <w:t>Emerging</w:t>
      </w:r>
      <w:r w:rsidR="00A47A20">
        <w:rPr>
          <w:rFonts w:ascii="Arial" w:hAnsi="Arial" w:cs="Arial"/>
          <w:color w:val="3B3838" w:themeColor="background2" w:themeShade="40"/>
          <w:sz w:val="20"/>
          <w:szCs w:val="20"/>
        </w:rPr>
        <w:t xml:space="preserve"> market</w:t>
      </w:r>
      <w:r w:rsidR="00B23E49">
        <w:rPr>
          <w:rFonts w:ascii="Arial" w:hAnsi="Arial" w:cs="Arial"/>
          <w:color w:val="3B3838" w:themeColor="background2" w:themeShade="40"/>
          <w:sz w:val="20"/>
          <w:szCs w:val="20"/>
        </w:rPr>
        <w:t xml:space="preserve"> equities</w:t>
      </w:r>
      <w:r w:rsidR="00383AF2">
        <w:rPr>
          <w:rFonts w:ascii="Arial" w:hAnsi="Arial" w:cs="Arial"/>
          <w:color w:val="3B3838" w:themeColor="background2" w:themeShade="40"/>
          <w:sz w:val="20"/>
          <w:szCs w:val="20"/>
        </w:rPr>
        <w:t xml:space="preserve"> </w:t>
      </w:r>
      <w:r w:rsidR="00F876C4">
        <w:rPr>
          <w:rFonts w:ascii="Arial" w:hAnsi="Arial" w:cs="Arial"/>
          <w:color w:val="3B3838" w:themeColor="background2" w:themeShade="40"/>
          <w:sz w:val="20"/>
          <w:szCs w:val="20"/>
        </w:rPr>
        <w:t>fell</w:t>
      </w:r>
      <w:r w:rsidR="00776E82">
        <w:rPr>
          <w:rFonts w:ascii="Arial" w:hAnsi="Arial" w:cs="Arial"/>
          <w:color w:val="3B3838" w:themeColor="background2" w:themeShade="40"/>
          <w:sz w:val="20"/>
          <w:szCs w:val="20"/>
        </w:rPr>
        <w:t xml:space="preserve"> -5.5% </w:t>
      </w:r>
      <w:r>
        <w:rPr>
          <w:rFonts w:ascii="Arial" w:hAnsi="Arial" w:cs="Arial"/>
          <w:color w:val="3B3838" w:themeColor="background2" w:themeShade="40"/>
          <w:sz w:val="20"/>
          <w:szCs w:val="20"/>
        </w:rPr>
        <w:t>in April</w:t>
      </w:r>
      <w:r w:rsidR="00AE55FB">
        <w:rPr>
          <w:rFonts w:ascii="Arial" w:hAnsi="Arial" w:cs="Arial"/>
          <w:color w:val="3B3838" w:themeColor="background2" w:themeShade="40"/>
          <w:sz w:val="20"/>
          <w:szCs w:val="20"/>
        </w:rPr>
        <w:t xml:space="preserve">, </w:t>
      </w:r>
      <w:r w:rsidR="004A3AEE">
        <w:rPr>
          <w:rFonts w:ascii="Arial" w:hAnsi="Arial" w:cs="Arial"/>
          <w:color w:val="3B3838" w:themeColor="background2" w:themeShade="40"/>
          <w:sz w:val="20"/>
          <w:szCs w:val="20"/>
        </w:rPr>
        <w:t>outperform</w:t>
      </w:r>
      <w:r w:rsidR="00D05E28">
        <w:rPr>
          <w:rFonts w:ascii="Arial" w:hAnsi="Arial" w:cs="Arial"/>
          <w:color w:val="3B3838" w:themeColor="background2" w:themeShade="40"/>
          <w:sz w:val="20"/>
          <w:szCs w:val="20"/>
        </w:rPr>
        <w:t>ing both</w:t>
      </w:r>
      <w:r w:rsidR="004A3AEE">
        <w:rPr>
          <w:rFonts w:ascii="Arial" w:hAnsi="Arial" w:cs="Arial"/>
          <w:color w:val="3B3838" w:themeColor="background2" w:themeShade="40"/>
          <w:sz w:val="20"/>
          <w:szCs w:val="20"/>
        </w:rPr>
        <w:t xml:space="preserve"> </w:t>
      </w:r>
      <w:r w:rsidR="00795AA4">
        <w:rPr>
          <w:rFonts w:ascii="Arial" w:hAnsi="Arial" w:cs="Arial"/>
          <w:color w:val="3B3838" w:themeColor="background2" w:themeShade="40"/>
          <w:sz w:val="20"/>
          <w:szCs w:val="20"/>
        </w:rPr>
        <w:t>international</w:t>
      </w:r>
      <w:r w:rsidR="004A3AEE">
        <w:rPr>
          <w:rFonts w:ascii="Arial" w:hAnsi="Arial" w:cs="Arial"/>
          <w:color w:val="3B3838" w:themeColor="background2" w:themeShade="40"/>
          <w:sz w:val="20"/>
          <w:szCs w:val="20"/>
        </w:rPr>
        <w:t xml:space="preserve"> </w:t>
      </w:r>
      <w:r w:rsidR="00BA53ED">
        <w:rPr>
          <w:rFonts w:ascii="Arial" w:hAnsi="Arial" w:cs="Arial"/>
          <w:color w:val="3B3838" w:themeColor="background2" w:themeShade="40"/>
          <w:sz w:val="20"/>
          <w:szCs w:val="20"/>
        </w:rPr>
        <w:t>developed</w:t>
      </w:r>
      <w:r w:rsidR="0093745C">
        <w:rPr>
          <w:rFonts w:ascii="Arial" w:hAnsi="Arial" w:cs="Arial"/>
          <w:color w:val="3B3838" w:themeColor="background2" w:themeShade="40"/>
          <w:sz w:val="20"/>
          <w:szCs w:val="20"/>
        </w:rPr>
        <w:t xml:space="preserve"> (</w:t>
      </w:r>
      <w:r w:rsidR="00776E82">
        <w:rPr>
          <w:rFonts w:ascii="Arial" w:hAnsi="Arial" w:cs="Arial"/>
          <w:color w:val="3B3838" w:themeColor="background2" w:themeShade="40"/>
          <w:sz w:val="20"/>
          <w:szCs w:val="20"/>
        </w:rPr>
        <w:t>-6.4</w:t>
      </w:r>
      <w:r w:rsidR="0093745C">
        <w:rPr>
          <w:rFonts w:ascii="Arial" w:hAnsi="Arial" w:cs="Arial"/>
          <w:color w:val="3B3838" w:themeColor="background2" w:themeShade="40"/>
          <w:sz w:val="20"/>
          <w:szCs w:val="20"/>
        </w:rPr>
        <w:t>%)</w:t>
      </w:r>
      <w:r w:rsidR="00BA53ED">
        <w:rPr>
          <w:rFonts w:ascii="Arial" w:hAnsi="Arial" w:cs="Arial"/>
          <w:color w:val="3B3838" w:themeColor="background2" w:themeShade="40"/>
          <w:sz w:val="20"/>
          <w:szCs w:val="20"/>
        </w:rPr>
        <w:t xml:space="preserve"> </w:t>
      </w:r>
      <w:r w:rsidR="004A3AEE">
        <w:rPr>
          <w:rFonts w:ascii="Arial" w:hAnsi="Arial" w:cs="Arial"/>
          <w:color w:val="3B3838" w:themeColor="background2" w:themeShade="40"/>
          <w:sz w:val="20"/>
          <w:szCs w:val="20"/>
        </w:rPr>
        <w:t xml:space="preserve">and </w:t>
      </w:r>
      <w:r w:rsidR="00A47A20">
        <w:rPr>
          <w:rFonts w:ascii="Arial" w:hAnsi="Arial" w:cs="Arial"/>
          <w:color w:val="3B3838" w:themeColor="background2" w:themeShade="40"/>
          <w:sz w:val="20"/>
          <w:szCs w:val="20"/>
        </w:rPr>
        <w:t>US</w:t>
      </w:r>
      <w:r w:rsidR="004A3AEE" w:rsidRPr="00A57EE1">
        <w:rPr>
          <w:rFonts w:ascii="Arial" w:hAnsi="Arial" w:cs="Arial"/>
          <w:color w:val="3B3838" w:themeColor="background2" w:themeShade="40"/>
          <w:sz w:val="20"/>
          <w:szCs w:val="20"/>
        </w:rPr>
        <w:t xml:space="preserve"> markets</w:t>
      </w:r>
      <w:r w:rsidR="0093745C" w:rsidRPr="00A57EE1">
        <w:rPr>
          <w:rFonts w:ascii="Arial" w:hAnsi="Arial" w:cs="Arial"/>
          <w:color w:val="3B3838" w:themeColor="background2" w:themeShade="40"/>
          <w:sz w:val="20"/>
          <w:szCs w:val="20"/>
        </w:rPr>
        <w:t xml:space="preserve"> (-</w:t>
      </w:r>
      <w:r w:rsidR="00776E82">
        <w:rPr>
          <w:rFonts w:ascii="Arial" w:hAnsi="Arial" w:cs="Arial"/>
          <w:color w:val="3B3838" w:themeColor="background2" w:themeShade="40"/>
          <w:sz w:val="20"/>
          <w:szCs w:val="20"/>
        </w:rPr>
        <w:t>8.7</w:t>
      </w:r>
      <w:r w:rsidR="0093745C" w:rsidRPr="00A57EE1">
        <w:rPr>
          <w:rFonts w:ascii="Arial" w:hAnsi="Arial" w:cs="Arial"/>
          <w:color w:val="3B3838" w:themeColor="background2" w:themeShade="40"/>
          <w:sz w:val="20"/>
          <w:szCs w:val="20"/>
        </w:rPr>
        <w:t>%)</w:t>
      </w:r>
      <w:r w:rsidR="0057095D" w:rsidRPr="00A57EE1">
        <w:rPr>
          <w:rFonts w:ascii="Arial" w:hAnsi="Arial" w:cs="Arial"/>
          <w:color w:val="3B3838" w:themeColor="background2" w:themeShade="40"/>
          <w:sz w:val="20"/>
          <w:szCs w:val="20"/>
        </w:rPr>
        <w:t>.</w:t>
      </w:r>
      <w:r w:rsidR="00B23E49">
        <w:rPr>
          <w:rFonts w:ascii="Arial" w:hAnsi="Arial" w:cs="Arial"/>
          <w:color w:val="3B3838" w:themeColor="background2" w:themeShade="40"/>
          <w:sz w:val="20"/>
          <w:szCs w:val="20"/>
        </w:rPr>
        <w:t xml:space="preserve"> Lackluster earnings by tech heavyweight overshadowed positive corporate earnings in other segments and led US equity markets to have </w:t>
      </w:r>
      <w:r w:rsidR="004D6021">
        <w:rPr>
          <w:rFonts w:ascii="Arial" w:hAnsi="Arial" w:cs="Arial"/>
          <w:color w:val="3B3838" w:themeColor="background2" w:themeShade="40"/>
          <w:sz w:val="20"/>
          <w:szCs w:val="20"/>
        </w:rPr>
        <w:t>their</w:t>
      </w:r>
      <w:r w:rsidR="00B23E49">
        <w:rPr>
          <w:rFonts w:ascii="Arial" w:hAnsi="Arial" w:cs="Arial"/>
          <w:color w:val="3B3838" w:themeColor="background2" w:themeShade="40"/>
          <w:sz w:val="20"/>
          <w:szCs w:val="20"/>
        </w:rPr>
        <w:t xml:space="preserve"> worst start to a year since 1939</w:t>
      </w:r>
      <w:r w:rsidR="00B23E49">
        <w:rPr>
          <w:rStyle w:val="EndnoteReference"/>
          <w:rFonts w:ascii="Arial" w:hAnsi="Arial" w:cs="Arial"/>
          <w:color w:val="3B3838" w:themeColor="background2" w:themeShade="40"/>
          <w:sz w:val="20"/>
          <w:szCs w:val="20"/>
        </w:rPr>
        <w:endnoteReference w:id="1"/>
      </w:r>
      <w:r w:rsidR="00B23E49">
        <w:rPr>
          <w:rFonts w:ascii="Arial" w:hAnsi="Arial" w:cs="Arial"/>
          <w:color w:val="3B3838" w:themeColor="background2" w:themeShade="40"/>
          <w:sz w:val="20"/>
          <w:szCs w:val="20"/>
        </w:rPr>
        <w:t xml:space="preserve">. </w:t>
      </w:r>
      <w:r w:rsidR="004B60F8">
        <w:rPr>
          <w:rFonts w:ascii="Arial" w:hAnsi="Arial" w:cs="Arial"/>
          <w:color w:val="3B3838" w:themeColor="background2" w:themeShade="40"/>
          <w:sz w:val="20"/>
          <w:szCs w:val="20"/>
        </w:rPr>
        <w:t xml:space="preserve">US </w:t>
      </w:r>
      <w:r w:rsidR="00A47A20">
        <w:rPr>
          <w:rFonts w:ascii="Arial" w:hAnsi="Arial" w:cs="Arial"/>
          <w:color w:val="3B3838" w:themeColor="background2" w:themeShade="40"/>
          <w:sz w:val="20"/>
          <w:szCs w:val="20"/>
        </w:rPr>
        <w:t>Dividend stocks</w:t>
      </w:r>
      <w:r w:rsidR="004B60F8">
        <w:rPr>
          <w:rFonts w:ascii="Arial" w:hAnsi="Arial" w:cs="Arial"/>
          <w:color w:val="3B3838" w:themeColor="background2" w:themeShade="40"/>
          <w:sz w:val="20"/>
          <w:szCs w:val="20"/>
        </w:rPr>
        <w:t xml:space="preserve"> </w:t>
      </w:r>
      <w:r w:rsidR="00844036">
        <w:rPr>
          <w:rFonts w:ascii="Arial" w:hAnsi="Arial" w:cs="Arial"/>
          <w:color w:val="3B3838" w:themeColor="background2" w:themeShade="40"/>
          <w:sz w:val="20"/>
          <w:szCs w:val="20"/>
        </w:rPr>
        <w:t>have been</w:t>
      </w:r>
      <w:r w:rsidR="004B60F8">
        <w:rPr>
          <w:rFonts w:ascii="Arial" w:hAnsi="Arial" w:cs="Arial"/>
          <w:color w:val="3B3838" w:themeColor="background2" w:themeShade="40"/>
          <w:sz w:val="20"/>
          <w:szCs w:val="20"/>
        </w:rPr>
        <w:t xml:space="preserve"> the silver lining </w:t>
      </w:r>
      <w:r w:rsidR="00844036">
        <w:rPr>
          <w:rFonts w:ascii="Arial" w:hAnsi="Arial" w:cs="Arial"/>
          <w:color w:val="3B3838" w:themeColor="background2" w:themeShade="40"/>
          <w:sz w:val="20"/>
          <w:szCs w:val="20"/>
        </w:rPr>
        <w:t xml:space="preserve">so far this </w:t>
      </w:r>
      <w:r w:rsidR="00844036" w:rsidRPr="002E23C4">
        <w:rPr>
          <w:rFonts w:ascii="Arial" w:hAnsi="Arial" w:cs="Arial"/>
          <w:color w:val="3B3838" w:themeColor="background2" w:themeShade="40"/>
          <w:sz w:val="20"/>
          <w:szCs w:val="20"/>
        </w:rPr>
        <w:t>year</w:t>
      </w:r>
      <w:r w:rsidR="004B60F8" w:rsidRPr="002E23C4">
        <w:rPr>
          <w:rFonts w:ascii="Arial" w:hAnsi="Arial" w:cs="Arial"/>
          <w:color w:val="3B3838" w:themeColor="background2" w:themeShade="40"/>
          <w:sz w:val="20"/>
          <w:szCs w:val="20"/>
        </w:rPr>
        <w:t xml:space="preserve">, </w:t>
      </w:r>
      <w:r w:rsidR="00844036" w:rsidRPr="002E23C4">
        <w:rPr>
          <w:rFonts w:ascii="Arial" w:hAnsi="Arial" w:cs="Arial"/>
          <w:color w:val="3B3838" w:themeColor="background2" w:themeShade="40"/>
          <w:sz w:val="20"/>
          <w:szCs w:val="20"/>
        </w:rPr>
        <w:t>down -3.</w:t>
      </w:r>
      <w:r w:rsidR="001E1180">
        <w:rPr>
          <w:rFonts w:ascii="Arial" w:hAnsi="Arial" w:cs="Arial"/>
          <w:color w:val="3B3838" w:themeColor="background2" w:themeShade="40"/>
          <w:sz w:val="20"/>
          <w:szCs w:val="20"/>
        </w:rPr>
        <w:t>1</w:t>
      </w:r>
      <w:r w:rsidR="002E23C4" w:rsidRPr="002E23C4">
        <w:rPr>
          <w:rFonts w:ascii="Arial" w:hAnsi="Arial" w:cs="Arial"/>
          <w:color w:val="3B3838" w:themeColor="background2" w:themeShade="40"/>
          <w:sz w:val="20"/>
          <w:szCs w:val="20"/>
        </w:rPr>
        <w:t xml:space="preserve">% </w:t>
      </w:r>
      <w:r w:rsidR="00844036" w:rsidRPr="002E23C4">
        <w:rPr>
          <w:rFonts w:ascii="Arial" w:hAnsi="Arial" w:cs="Arial"/>
          <w:color w:val="3B3838" w:themeColor="background2" w:themeShade="40"/>
          <w:sz w:val="20"/>
          <w:szCs w:val="20"/>
        </w:rPr>
        <w:t xml:space="preserve">in April </w:t>
      </w:r>
      <w:r w:rsidR="002E23C4" w:rsidRPr="002E23C4">
        <w:rPr>
          <w:rFonts w:ascii="Arial" w:hAnsi="Arial" w:cs="Arial"/>
          <w:color w:val="3B3838" w:themeColor="background2" w:themeShade="40"/>
          <w:sz w:val="20"/>
          <w:szCs w:val="20"/>
        </w:rPr>
        <w:t>and only</w:t>
      </w:r>
      <w:r w:rsidR="00844036" w:rsidRPr="002E23C4">
        <w:rPr>
          <w:rFonts w:ascii="Arial" w:hAnsi="Arial" w:cs="Arial"/>
          <w:color w:val="3B3838" w:themeColor="background2" w:themeShade="40"/>
          <w:sz w:val="20"/>
          <w:szCs w:val="20"/>
        </w:rPr>
        <w:t xml:space="preserve"> </w:t>
      </w:r>
      <w:r w:rsidR="002E23C4" w:rsidRPr="002E23C4">
        <w:rPr>
          <w:rFonts w:ascii="Arial" w:hAnsi="Arial" w:cs="Arial"/>
          <w:color w:val="3B3838" w:themeColor="background2" w:themeShade="40"/>
          <w:sz w:val="20"/>
          <w:szCs w:val="20"/>
        </w:rPr>
        <w:t>-</w:t>
      </w:r>
      <w:r w:rsidR="001E1180">
        <w:rPr>
          <w:rFonts w:ascii="Arial" w:hAnsi="Arial" w:cs="Arial"/>
          <w:color w:val="3B3838" w:themeColor="background2" w:themeShade="40"/>
          <w:sz w:val="20"/>
          <w:szCs w:val="20"/>
        </w:rPr>
        <w:t>3.2</w:t>
      </w:r>
      <w:r w:rsidR="002E23C4" w:rsidRPr="002E23C4">
        <w:rPr>
          <w:rFonts w:ascii="Arial" w:hAnsi="Arial" w:cs="Arial"/>
          <w:color w:val="3B3838" w:themeColor="background2" w:themeShade="40"/>
          <w:sz w:val="20"/>
          <w:szCs w:val="20"/>
        </w:rPr>
        <w:t xml:space="preserve">% </w:t>
      </w:r>
      <w:r w:rsidR="00844036" w:rsidRPr="002E23C4">
        <w:rPr>
          <w:rFonts w:ascii="Arial" w:hAnsi="Arial" w:cs="Arial"/>
          <w:color w:val="3B3838" w:themeColor="background2" w:themeShade="40"/>
          <w:sz w:val="20"/>
          <w:szCs w:val="20"/>
        </w:rPr>
        <w:t xml:space="preserve"> year to date</w:t>
      </w:r>
      <w:r w:rsidR="004B60F8" w:rsidRPr="002E23C4">
        <w:rPr>
          <w:rFonts w:ascii="Arial" w:hAnsi="Arial" w:cs="Arial"/>
          <w:color w:val="3B3838" w:themeColor="background2" w:themeShade="40"/>
          <w:sz w:val="20"/>
          <w:szCs w:val="20"/>
        </w:rPr>
        <w:t>.</w:t>
      </w:r>
      <w:r w:rsidR="00B23E49" w:rsidRPr="002E23C4">
        <w:rPr>
          <w:rFonts w:ascii="Arial" w:hAnsi="Arial" w:cs="Arial"/>
          <w:color w:val="3B3838" w:themeColor="background2" w:themeShade="40"/>
          <w:sz w:val="20"/>
          <w:szCs w:val="20"/>
        </w:rPr>
        <w:t xml:space="preserve"> </w:t>
      </w:r>
      <w:r w:rsidR="004B60F8" w:rsidRPr="002E23C4">
        <w:rPr>
          <w:rFonts w:ascii="Arial" w:hAnsi="Arial" w:cs="Arial"/>
          <w:color w:val="3B3838" w:themeColor="background2" w:themeShade="40"/>
          <w:sz w:val="20"/>
          <w:szCs w:val="20"/>
        </w:rPr>
        <w:t>Investors</w:t>
      </w:r>
      <w:r w:rsidR="004B60F8">
        <w:rPr>
          <w:rFonts w:ascii="Arial" w:hAnsi="Arial" w:cs="Arial"/>
          <w:color w:val="3B3838" w:themeColor="background2" w:themeShade="40"/>
          <w:sz w:val="20"/>
          <w:szCs w:val="20"/>
        </w:rPr>
        <w:t xml:space="preserve"> see dividend stocks </w:t>
      </w:r>
      <w:r w:rsidR="00B23E49">
        <w:rPr>
          <w:rFonts w:ascii="Arial" w:hAnsi="Arial" w:cs="Arial"/>
          <w:color w:val="3B3838" w:themeColor="background2" w:themeShade="40"/>
          <w:sz w:val="20"/>
          <w:szCs w:val="20"/>
        </w:rPr>
        <w:t>as</w:t>
      </w:r>
      <w:r w:rsidR="00232B67">
        <w:rPr>
          <w:rFonts w:ascii="Arial" w:hAnsi="Arial" w:cs="Arial"/>
          <w:color w:val="3B3838" w:themeColor="background2" w:themeShade="40"/>
          <w:sz w:val="20"/>
          <w:szCs w:val="20"/>
        </w:rPr>
        <w:t xml:space="preserve"> a source</w:t>
      </w:r>
      <w:r w:rsidR="004B60F8">
        <w:rPr>
          <w:rFonts w:ascii="Arial" w:hAnsi="Arial" w:cs="Arial"/>
          <w:color w:val="3B3838" w:themeColor="background2" w:themeShade="40"/>
          <w:sz w:val="20"/>
          <w:szCs w:val="20"/>
        </w:rPr>
        <w:t xml:space="preserve"> of income, </w:t>
      </w:r>
      <w:r w:rsidR="00B23E49">
        <w:rPr>
          <w:rFonts w:ascii="Arial" w:hAnsi="Arial" w:cs="Arial"/>
          <w:color w:val="3B3838" w:themeColor="background2" w:themeShade="40"/>
          <w:sz w:val="20"/>
          <w:szCs w:val="20"/>
        </w:rPr>
        <w:t>and a potential</w:t>
      </w:r>
      <w:r w:rsidR="004B60F8">
        <w:rPr>
          <w:rFonts w:ascii="Arial" w:hAnsi="Arial" w:cs="Arial"/>
          <w:color w:val="3B3838" w:themeColor="background2" w:themeShade="40"/>
          <w:sz w:val="20"/>
          <w:szCs w:val="20"/>
        </w:rPr>
        <w:t xml:space="preserve"> inflation hedge</w:t>
      </w:r>
      <w:r w:rsidR="00232B67">
        <w:rPr>
          <w:rFonts w:ascii="Arial" w:hAnsi="Arial" w:cs="Arial"/>
          <w:color w:val="3B3838" w:themeColor="background2" w:themeShade="40"/>
          <w:sz w:val="20"/>
          <w:szCs w:val="20"/>
        </w:rPr>
        <w:t xml:space="preserve"> as well</w:t>
      </w:r>
      <w:r w:rsidR="00641FCD">
        <w:rPr>
          <w:rStyle w:val="EndnoteReference"/>
          <w:rFonts w:ascii="Arial" w:hAnsi="Arial" w:cs="Arial"/>
          <w:color w:val="3B3838" w:themeColor="background2" w:themeShade="40"/>
          <w:sz w:val="20"/>
          <w:szCs w:val="20"/>
        </w:rPr>
        <w:endnoteReference w:id="2"/>
      </w:r>
      <w:r w:rsidR="004B60F8">
        <w:rPr>
          <w:rFonts w:ascii="Arial" w:hAnsi="Arial" w:cs="Arial"/>
          <w:color w:val="3B3838" w:themeColor="background2" w:themeShade="40"/>
          <w:sz w:val="20"/>
          <w:szCs w:val="20"/>
        </w:rPr>
        <w:t>.</w:t>
      </w:r>
    </w:p>
    <w:p w14:paraId="13D5F95B" w14:textId="77777777" w:rsidR="00F876C4" w:rsidRPr="00E55DE2" w:rsidRDefault="00F876C4" w:rsidP="00EC2AC8">
      <w:pPr>
        <w:spacing w:after="0"/>
        <w:ind w:left="1440" w:right="-360"/>
        <w:rPr>
          <w:rFonts w:ascii="Arial" w:hAnsi="Arial" w:cs="Arial"/>
          <w:color w:val="3B3838" w:themeColor="background2" w:themeShade="40"/>
          <w:sz w:val="20"/>
          <w:szCs w:val="20"/>
        </w:rPr>
      </w:pPr>
    </w:p>
    <w:p w14:paraId="27D85CE9" w14:textId="62578A87" w:rsidR="004A3AEE" w:rsidRPr="00E55DE2" w:rsidRDefault="004A3AEE" w:rsidP="00A57EE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Within the S&amp;P 500 sectors</w:t>
      </w:r>
      <w:r w:rsidR="00EC2AC8">
        <w:rPr>
          <w:rFonts w:ascii="Arial" w:hAnsi="Arial" w:cs="Arial"/>
          <w:color w:val="3B3838" w:themeColor="background2" w:themeShade="40"/>
          <w:sz w:val="20"/>
          <w:szCs w:val="20"/>
        </w:rPr>
        <w:t xml:space="preserve">, </w:t>
      </w:r>
      <w:r w:rsidR="00232B67">
        <w:rPr>
          <w:rFonts w:ascii="Arial" w:hAnsi="Arial" w:cs="Arial"/>
          <w:color w:val="3B3838" w:themeColor="background2" w:themeShade="40"/>
          <w:sz w:val="20"/>
          <w:szCs w:val="20"/>
        </w:rPr>
        <w:t xml:space="preserve">the </w:t>
      </w:r>
      <w:r w:rsidR="00EF11E8">
        <w:rPr>
          <w:rFonts w:ascii="Arial" w:hAnsi="Arial" w:cs="Arial"/>
          <w:color w:val="3B3838" w:themeColor="background2" w:themeShade="40"/>
          <w:sz w:val="20"/>
          <w:szCs w:val="20"/>
        </w:rPr>
        <w:t>energy</w:t>
      </w:r>
      <w:r w:rsidR="00776E82">
        <w:rPr>
          <w:rFonts w:ascii="Arial" w:hAnsi="Arial" w:cs="Arial"/>
          <w:color w:val="3B3838" w:themeColor="background2" w:themeShade="40"/>
          <w:sz w:val="20"/>
          <w:szCs w:val="20"/>
        </w:rPr>
        <w:t xml:space="preserve"> rally finally cooled </w:t>
      </w:r>
      <w:r w:rsidR="00A47A20">
        <w:rPr>
          <w:rFonts w:ascii="Arial" w:hAnsi="Arial" w:cs="Arial"/>
          <w:color w:val="3B3838" w:themeColor="background2" w:themeShade="40"/>
          <w:sz w:val="20"/>
          <w:szCs w:val="20"/>
        </w:rPr>
        <w:t>off</w:t>
      </w:r>
      <w:r w:rsidR="00232B67">
        <w:rPr>
          <w:rFonts w:ascii="Arial" w:hAnsi="Arial" w:cs="Arial"/>
          <w:color w:val="3B3838" w:themeColor="background2" w:themeShade="40"/>
          <w:sz w:val="20"/>
          <w:szCs w:val="20"/>
        </w:rPr>
        <w:t xml:space="preserve"> and </w:t>
      </w:r>
      <w:r w:rsidR="00776E82">
        <w:rPr>
          <w:rFonts w:ascii="Arial" w:hAnsi="Arial" w:cs="Arial"/>
          <w:color w:val="3B3838" w:themeColor="background2" w:themeShade="40"/>
          <w:sz w:val="20"/>
          <w:szCs w:val="20"/>
        </w:rPr>
        <w:t>re</w:t>
      </w:r>
      <w:r w:rsidR="00EF11E8">
        <w:rPr>
          <w:rFonts w:ascii="Arial" w:hAnsi="Arial" w:cs="Arial"/>
          <w:color w:val="3B3838" w:themeColor="background2" w:themeShade="40"/>
          <w:sz w:val="20"/>
          <w:szCs w:val="20"/>
        </w:rPr>
        <w:t>turn</w:t>
      </w:r>
      <w:r w:rsidR="00232B67">
        <w:rPr>
          <w:rFonts w:ascii="Arial" w:hAnsi="Arial" w:cs="Arial"/>
          <w:color w:val="3B3838" w:themeColor="background2" w:themeShade="40"/>
          <w:sz w:val="20"/>
          <w:szCs w:val="20"/>
        </w:rPr>
        <w:t>ed</w:t>
      </w:r>
      <w:r w:rsidR="00776E82">
        <w:rPr>
          <w:rFonts w:ascii="Arial" w:hAnsi="Arial" w:cs="Arial"/>
          <w:color w:val="3B3838" w:themeColor="background2" w:themeShade="40"/>
          <w:sz w:val="20"/>
          <w:szCs w:val="20"/>
        </w:rPr>
        <w:t xml:space="preserve"> </w:t>
      </w:r>
      <w:r w:rsidR="00232B67">
        <w:rPr>
          <w:rFonts w:ascii="Arial" w:hAnsi="Arial" w:cs="Arial"/>
          <w:color w:val="3B3838" w:themeColor="background2" w:themeShade="40"/>
          <w:sz w:val="20"/>
          <w:szCs w:val="20"/>
        </w:rPr>
        <w:t xml:space="preserve">-1.5 </w:t>
      </w:r>
      <w:r w:rsidR="00EF11E8">
        <w:rPr>
          <w:rFonts w:ascii="Arial" w:hAnsi="Arial" w:cs="Arial"/>
          <w:color w:val="3B3838" w:themeColor="background2" w:themeShade="40"/>
          <w:sz w:val="20"/>
          <w:szCs w:val="20"/>
        </w:rPr>
        <w:t>%</w:t>
      </w:r>
      <w:r w:rsidR="00232B67">
        <w:rPr>
          <w:rFonts w:ascii="Arial" w:hAnsi="Arial" w:cs="Arial"/>
          <w:color w:val="3B3838" w:themeColor="background2" w:themeShade="40"/>
          <w:sz w:val="20"/>
          <w:szCs w:val="20"/>
        </w:rPr>
        <w:t xml:space="preserve"> in April</w:t>
      </w:r>
      <w:r w:rsidR="00EF11E8">
        <w:rPr>
          <w:rFonts w:ascii="Arial" w:hAnsi="Arial" w:cs="Arial"/>
          <w:color w:val="3B3838" w:themeColor="background2" w:themeShade="40"/>
          <w:sz w:val="20"/>
          <w:szCs w:val="20"/>
        </w:rPr>
        <w:t>,</w:t>
      </w:r>
      <w:r w:rsidR="00A47A20">
        <w:rPr>
          <w:rFonts w:ascii="Arial" w:hAnsi="Arial" w:cs="Arial"/>
          <w:color w:val="3B3838" w:themeColor="background2" w:themeShade="40"/>
          <w:sz w:val="20"/>
          <w:szCs w:val="20"/>
        </w:rPr>
        <w:t xml:space="preserve"> </w:t>
      </w:r>
      <w:r w:rsidR="00B23E49">
        <w:rPr>
          <w:rFonts w:ascii="Arial" w:hAnsi="Arial" w:cs="Arial"/>
          <w:color w:val="3B3838" w:themeColor="background2" w:themeShade="40"/>
          <w:sz w:val="20"/>
          <w:szCs w:val="20"/>
        </w:rPr>
        <w:t>technology</w:t>
      </w:r>
      <w:r w:rsidR="00E1755F">
        <w:rPr>
          <w:rFonts w:ascii="Arial" w:hAnsi="Arial" w:cs="Arial"/>
          <w:color w:val="3B3838" w:themeColor="background2" w:themeShade="40"/>
          <w:sz w:val="20"/>
          <w:szCs w:val="20"/>
        </w:rPr>
        <w:t>-</w:t>
      </w:r>
      <w:r w:rsidR="00B23E49">
        <w:rPr>
          <w:rFonts w:ascii="Arial" w:hAnsi="Arial" w:cs="Arial"/>
          <w:color w:val="3B3838" w:themeColor="background2" w:themeShade="40"/>
          <w:sz w:val="20"/>
          <w:szCs w:val="20"/>
        </w:rPr>
        <w:t xml:space="preserve">related </w:t>
      </w:r>
      <w:r w:rsidR="00B23E49" w:rsidRPr="002E23C4">
        <w:rPr>
          <w:rFonts w:ascii="Arial" w:hAnsi="Arial" w:cs="Arial"/>
          <w:color w:val="3B3838" w:themeColor="background2" w:themeShade="40"/>
          <w:sz w:val="20"/>
          <w:szCs w:val="20"/>
        </w:rPr>
        <w:t>sectors like communication services (-15.6%) were</w:t>
      </w:r>
      <w:r w:rsidR="00B23E49">
        <w:rPr>
          <w:rFonts w:ascii="Arial" w:hAnsi="Arial" w:cs="Arial"/>
          <w:color w:val="3B3838" w:themeColor="background2" w:themeShade="40"/>
          <w:sz w:val="20"/>
          <w:szCs w:val="20"/>
        </w:rPr>
        <w:t xml:space="preserve"> hurt the most, while defensive sectors like</w:t>
      </w:r>
      <w:r w:rsidR="00A47A20">
        <w:rPr>
          <w:rFonts w:ascii="Arial" w:hAnsi="Arial" w:cs="Arial"/>
          <w:color w:val="3B3838" w:themeColor="background2" w:themeShade="40"/>
          <w:sz w:val="20"/>
          <w:szCs w:val="20"/>
        </w:rPr>
        <w:t xml:space="preserve"> </w:t>
      </w:r>
      <w:r w:rsidR="00232B67">
        <w:rPr>
          <w:rFonts w:ascii="Arial" w:hAnsi="Arial" w:cs="Arial"/>
          <w:color w:val="3B3838" w:themeColor="background2" w:themeShade="40"/>
          <w:sz w:val="20"/>
          <w:szCs w:val="20"/>
        </w:rPr>
        <w:t>c</w:t>
      </w:r>
      <w:r w:rsidR="00A47A20">
        <w:rPr>
          <w:rFonts w:ascii="Arial" w:hAnsi="Arial" w:cs="Arial"/>
          <w:color w:val="3B3838" w:themeColor="background2" w:themeShade="40"/>
          <w:sz w:val="20"/>
          <w:szCs w:val="20"/>
        </w:rPr>
        <w:t>onsumer staples</w:t>
      </w:r>
      <w:r w:rsidR="00EF11E8">
        <w:rPr>
          <w:rFonts w:ascii="Arial" w:hAnsi="Arial" w:cs="Arial"/>
          <w:color w:val="3B3838" w:themeColor="background2" w:themeShade="40"/>
          <w:sz w:val="20"/>
          <w:szCs w:val="20"/>
        </w:rPr>
        <w:t xml:space="preserve"> </w:t>
      </w:r>
      <w:r w:rsidR="00B23E49">
        <w:rPr>
          <w:rFonts w:ascii="Arial" w:hAnsi="Arial" w:cs="Arial"/>
          <w:color w:val="3B3838" w:themeColor="background2" w:themeShade="40"/>
          <w:sz w:val="20"/>
          <w:szCs w:val="20"/>
        </w:rPr>
        <w:t xml:space="preserve">gained </w:t>
      </w:r>
      <w:r w:rsidR="00EF11E8">
        <w:rPr>
          <w:rFonts w:ascii="Arial" w:hAnsi="Arial" w:cs="Arial"/>
          <w:color w:val="3B3838" w:themeColor="background2" w:themeShade="40"/>
          <w:sz w:val="20"/>
          <w:szCs w:val="20"/>
        </w:rPr>
        <w:t>(</w:t>
      </w:r>
      <w:r w:rsidR="00232B67">
        <w:rPr>
          <w:rFonts w:ascii="Arial" w:hAnsi="Arial" w:cs="Arial"/>
          <w:color w:val="3B3838" w:themeColor="background2" w:themeShade="40"/>
          <w:sz w:val="20"/>
          <w:szCs w:val="20"/>
        </w:rPr>
        <w:t>2.6</w:t>
      </w:r>
      <w:r w:rsidR="00EF11E8">
        <w:rPr>
          <w:rFonts w:ascii="Arial" w:hAnsi="Arial" w:cs="Arial"/>
          <w:color w:val="3B3838" w:themeColor="background2" w:themeShade="40"/>
          <w:sz w:val="20"/>
          <w:szCs w:val="20"/>
        </w:rPr>
        <w:t>%)</w:t>
      </w:r>
      <w:r w:rsidR="00776E82">
        <w:rPr>
          <w:rFonts w:ascii="Arial" w:hAnsi="Arial" w:cs="Arial"/>
          <w:color w:val="3B3838" w:themeColor="background2" w:themeShade="40"/>
          <w:sz w:val="20"/>
          <w:szCs w:val="20"/>
        </w:rPr>
        <w:t xml:space="preserve"> </w:t>
      </w:r>
      <w:r w:rsidR="00232B67">
        <w:rPr>
          <w:rFonts w:ascii="Arial" w:hAnsi="Arial" w:cs="Arial"/>
          <w:color w:val="3B3838" w:themeColor="background2" w:themeShade="40"/>
          <w:sz w:val="20"/>
          <w:szCs w:val="20"/>
        </w:rPr>
        <w:t>during the month.</w:t>
      </w:r>
      <w:r w:rsidR="00F876C4">
        <w:rPr>
          <w:rFonts w:ascii="Arial" w:hAnsi="Arial" w:cs="Arial"/>
          <w:color w:val="3B3838" w:themeColor="background2" w:themeShade="40"/>
          <w:sz w:val="20"/>
          <w:szCs w:val="20"/>
        </w:rPr>
        <w:t xml:space="preserve"> </w:t>
      </w:r>
      <w:r w:rsidRPr="00E55DE2">
        <w:rPr>
          <w:rFonts w:ascii="Arial" w:hAnsi="Arial" w:cs="Arial"/>
          <w:color w:val="3B3838" w:themeColor="background2" w:themeShade="40"/>
          <w:sz w:val="20"/>
          <w:szCs w:val="20"/>
        </w:rPr>
        <w:t>Reviewing equity styles</w:t>
      </w:r>
      <w:r w:rsidRPr="003D50A1">
        <w:rPr>
          <w:rFonts w:ascii="Arial" w:hAnsi="Arial" w:cs="Arial"/>
          <w:color w:val="3B3838" w:themeColor="background2" w:themeShade="40"/>
          <w:sz w:val="20"/>
          <w:szCs w:val="20"/>
        </w:rPr>
        <w:t xml:space="preserve">, </w:t>
      </w:r>
      <w:r w:rsidR="00AD53C2">
        <w:rPr>
          <w:rFonts w:ascii="Arial" w:hAnsi="Arial" w:cs="Arial"/>
          <w:color w:val="3B3838" w:themeColor="background2" w:themeShade="40"/>
          <w:sz w:val="20"/>
          <w:szCs w:val="20"/>
        </w:rPr>
        <w:t xml:space="preserve">large </w:t>
      </w:r>
      <w:r w:rsidR="00A47A20">
        <w:rPr>
          <w:rFonts w:ascii="Arial" w:hAnsi="Arial" w:cs="Arial"/>
          <w:color w:val="3B3838" w:themeColor="background2" w:themeShade="40"/>
          <w:sz w:val="20"/>
          <w:szCs w:val="20"/>
        </w:rPr>
        <w:t>value</w:t>
      </w:r>
      <w:r w:rsidR="00AD53C2">
        <w:rPr>
          <w:rFonts w:ascii="Arial" w:hAnsi="Arial" w:cs="Arial"/>
          <w:color w:val="3B3838" w:themeColor="background2" w:themeShade="40"/>
          <w:sz w:val="20"/>
          <w:szCs w:val="20"/>
        </w:rPr>
        <w:t xml:space="preserve"> </w:t>
      </w:r>
      <w:r w:rsidR="00B23E49">
        <w:rPr>
          <w:rFonts w:ascii="Arial" w:hAnsi="Arial" w:cs="Arial"/>
          <w:color w:val="3B3838" w:themeColor="background2" w:themeShade="40"/>
          <w:sz w:val="20"/>
          <w:szCs w:val="20"/>
        </w:rPr>
        <w:t xml:space="preserve">while negative </w:t>
      </w:r>
      <w:r w:rsidR="00AD53C2">
        <w:rPr>
          <w:rFonts w:ascii="Arial" w:hAnsi="Arial" w:cs="Arial"/>
          <w:color w:val="3B3838" w:themeColor="background2" w:themeShade="40"/>
          <w:sz w:val="20"/>
          <w:szCs w:val="20"/>
        </w:rPr>
        <w:t>(-5.6%)</w:t>
      </w:r>
      <w:r w:rsidR="00A47A20">
        <w:rPr>
          <w:rFonts w:ascii="Arial" w:hAnsi="Arial" w:cs="Arial"/>
          <w:color w:val="3B3838" w:themeColor="background2" w:themeShade="40"/>
          <w:sz w:val="20"/>
          <w:szCs w:val="20"/>
        </w:rPr>
        <w:t xml:space="preserve"> significantly outperformed </w:t>
      </w:r>
      <w:r w:rsidR="00AD53C2">
        <w:rPr>
          <w:rFonts w:ascii="Arial" w:hAnsi="Arial" w:cs="Arial"/>
          <w:color w:val="3B3838" w:themeColor="background2" w:themeShade="40"/>
          <w:sz w:val="20"/>
          <w:szCs w:val="20"/>
        </w:rPr>
        <w:t xml:space="preserve">large </w:t>
      </w:r>
      <w:r w:rsidR="00A47A20">
        <w:rPr>
          <w:rFonts w:ascii="Arial" w:hAnsi="Arial" w:cs="Arial"/>
          <w:color w:val="3B3838" w:themeColor="background2" w:themeShade="40"/>
          <w:sz w:val="20"/>
          <w:szCs w:val="20"/>
        </w:rPr>
        <w:t>growth</w:t>
      </w:r>
      <w:r w:rsidR="00AD53C2">
        <w:rPr>
          <w:rFonts w:ascii="Arial" w:hAnsi="Arial" w:cs="Arial"/>
          <w:color w:val="3B3838" w:themeColor="background2" w:themeShade="40"/>
          <w:sz w:val="20"/>
          <w:szCs w:val="20"/>
        </w:rPr>
        <w:t xml:space="preserve"> (</w:t>
      </w:r>
      <w:r w:rsidR="006360E6">
        <w:rPr>
          <w:rFonts w:ascii="Arial" w:hAnsi="Arial" w:cs="Arial"/>
          <w:color w:val="3B3838" w:themeColor="background2" w:themeShade="40"/>
          <w:sz w:val="20"/>
          <w:szCs w:val="20"/>
        </w:rPr>
        <w:t>-12.</w:t>
      </w:r>
      <w:r w:rsidR="00225891">
        <w:rPr>
          <w:rFonts w:ascii="Arial" w:hAnsi="Arial" w:cs="Arial"/>
          <w:color w:val="3B3838" w:themeColor="background2" w:themeShade="40"/>
          <w:sz w:val="20"/>
          <w:szCs w:val="20"/>
        </w:rPr>
        <w:t>1</w:t>
      </w:r>
      <w:r w:rsidR="006360E6">
        <w:rPr>
          <w:rFonts w:ascii="Arial" w:hAnsi="Arial" w:cs="Arial"/>
          <w:color w:val="3B3838" w:themeColor="background2" w:themeShade="40"/>
          <w:sz w:val="20"/>
          <w:szCs w:val="20"/>
        </w:rPr>
        <w:t>%)</w:t>
      </w:r>
      <w:r w:rsidR="00AD53C2">
        <w:rPr>
          <w:rFonts w:ascii="Arial" w:hAnsi="Arial" w:cs="Arial"/>
          <w:color w:val="3B3838" w:themeColor="background2" w:themeShade="40"/>
          <w:sz w:val="20"/>
          <w:szCs w:val="20"/>
        </w:rPr>
        <w:t xml:space="preserve"> for the month</w:t>
      </w:r>
      <w:r w:rsidR="006360E6">
        <w:rPr>
          <w:rFonts w:ascii="Arial" w:hAnsi="Arial" w:cs="Arial"/>
          <w:color w:val="3B3838" w:themeColor="background2" w:themeShade="40"/>
          <w:sz w:val="20"/>
          <w:szCs w:val="20"/>
        </w:rPr>
        <w:t xml:space="preserve"> and for the year</w:t>
      </w:r>
      <w:r w:rsidR="00B23E49">
        <w:rPr>
          <w:rFonts w:ascii="Arial" w:hAnsi="Arial" w:cs="Arial"/>
          <w:color w:val="3B3838" w:themeColor="background2" w:themeShade="40"/>
          <w:sz w:val="20"/>
          <w:szCs w:val="20"/>
        </w:rPr>
        <w:t>.</w:t>
      </w:r>
      <w:r w:rsidR="00192E8F">
        <w:rPr>
          <w:rFonts w:ascii="Arial" w:hAnsi="Arial" w:cs="Arial"/>
          <w:color w:val="3B3838" w:themeColor="background2" w:themeShade="40"/>
          <w:sz w:val="20"/>
          <w:szCs w:val="20"/>
        </w:rPr>
        <w:t xml:space="preserve"> </w:t>
      </w:r>
      <w:r w:rsidR="00B23E49">
        <w:rPr>
          <w:rFonts w:ascii="Arial" w:hAnsi="Arial" w:cs="Arial"/>
          <w:color w:val="3B3838" w:themeColor="background2" w:themeShade="40"/>
          <w:sz w:val="20"/>
          <w:szCs w:val="20"/>
        </w:rPr>
        <w:t>G</w:t>
      </w:r>
      <w:r w:rsidR="00232B67">
        <w:rPr>
          <w:rFonts w:ascii="Arial" w:hAnsi="Arial" w:cs="Arial"/>
          <w:color w:val="3B3838" w:themeColor="background2" w:themeShade="40"/>
          <w:sz w:val="20"/>
          <w:szCs w:val="20"/>
        </w:rPr>
        <w:t xml:space="preserve">rowth stocks </w:t>
      </w:r>
      <w:r w:rsidR="00B23E49">
        <w:rPr>
          <w:rFonts w:ascii="Arial" w:hAnsi="Arial" w:cs="Arial"/>
          <w:color w:val="3B3838" w:themeColor="background2" w:themeShade="40"/>
          <w:sz w:val="20"/>
          <w:szCs w:val="20"/>
        </w:rPr>
        <w:t>often synonymous with technology segments have struggled as</w:t>
      </w:r>
      <w:r w:rsidR="00E1755F">
        <w:rPr>
          <w:rFonts w:ascii="Arial" w:hAnsi="Arial" w:cs="Arial"/>
          <w:color w:val="3B3838" w:themeColor="background2" w:themeShade="40"/>
          <w:sz w:val="20"/>
          <w:szCs w:val="20"/>
        </w:rPr>
        <w:t xml:space="preserve"> the</w:t>
      </w:r>
      <w:r w:rsidR="00B23E49">
        <w:rPr>
          <w:rFonts w:ascii="Arial" w:hAnsi="Arial" w:cs="Arial"/>
          <w:color w:val="3B3838" w:themeColor="background2" w:themeShade="40"/>
          <w:sz w:val="20"/>
          <w:szCs w:val="20"/>
        </w:rPr>
        <w:t xml:space="preserve"> cost of running </w:t>
      </w:r>
      <w:r w:rsidR="00150294">
        <w:rPr>
          <w:rFonts w:ascii="Arial" w:hAnsi="Arial" w:cs="Arial"/>
          <w:color w:val="3B3838" w:themeColor="background2" w:themeShade="40"/>
          <w:sz w:val="20"/>
          <w:szCs w:val="20"/>
        </w:rPr>
        <w:t xml:space="preserve">a </w:t>
      </w:r>
      <w:r w:rsidR="00B23E49">
        <w:rPr>
          <w:rFonts w:ascii="Arial" w:hAnsi="Arial" w:cs="Arial"/>
          <w:color w:val="3B3838" w:themeColor="background2" w:themeShade="40"/>
          <w:sz w:val="20"/>
          <w:szCs w:val="20"/>
        </w:rPr>
        <w:t xml:space="preserve">business rises with rising </w:t>
      </w:r>
      <w:r w:rsidR="007E0EC5">
        <w:rPr>
          <w:rFonts w:ascii="Arial" w:hAnsi="Arial" w:cs="Arial"/>
          <w:color w:val="3B3838" w:themeColor="background2" w:themeShade="40"/>
          <w:sz w:val="20"/>
          <w:szCs w:val="20"/>
        </w:rPr>
        <w:t>interest rates</w:t>
      </w:r>
      <w:r w:rsidR="00701764">
        <w:rPr>
          <w:rFonts w:ascii="Arial" w:hAnsi="Arial" w:cs="Arial"/>
          <w:color w:val="3B3838" w:themeColor="background2" w:themeShade="40"/>
          <w:sz w:val="20"/>
          <w:szCs w:val="20"/>
        </w:rPr>
        <w:t xml:space="preserve">. </w:t>
      </w:r>
    </w:p>
    <w:p w14:paraId="234CBCB8" w14:textId="77777777" w:rsidR="00AE55FB" w:rsidRDefault="00AE55FB" w:rsidP="004A3AEE">
      <w:pPr>
        <w:spacing w:after="0"/>
        <w:ind w:left="1440" w:right="-360"/>
        <w:rPr>
          <w:rFonts w:ascii="Arial" w:hAnsi="Arial" w:cs="Arial"/>
          <w:color w:val="3B3838" w:themeColor="background2" w:themeShade="40"/>
          <w:sz w:val="20"/>
          <w:szCs w:val="20"/>
        </w:rPr>
      </w:pPr>
    </w:p>
    <w:p w14:paraId="51894E9B" w14:textId="4F66365F" w:rsidR="00C946FA" w:rsidRDefault="001A3B06" w:rsidP="00A57EE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There were</w:t>
      </w:r>
      <w:r w:rsidR="008A37E4">
        <w:rPr>
          <w:rFonts w:ascii="Arial" w:hAnsi="Arial" w:cs="Arial"/>
          <w:color w:val="3B3838" w:themeColor="background2" w:themeShade="40"/>
          <w:sz w:val="20"/>
          <w:szCs w:val="20"/>
        </w:rPr>
        <w:t xml:space="preserve"> no signs of relief</w:t>
      </w:r>
      <w:r>
        <w:rPr>
          <w:rFonts w:ascii="Arial" w:hAnsi="Arial" w:cs="Arial"/>
          <w:color w:val="3B3838" w:themeColor="background2" w:themeShade="40"/>
          <w:sz w:val="20"/>
          <w:szCs w:val="20"/>
        </w:rPr>
        <w:t xml:space="preserve"> in April for fixed income</w:t>
      </w:r>
      <w:r w:rsidR="00EF11E8">
        <w:rPr>
          <w:rFonts w:ascii="Arial" w:hAnsi="Arial" w:cs="Arial"/>
          <w:color w:val="3B3838" w:themeColor="background2" w:themeShade="40"/>
          <w:sz w:val="20"/>
          <w:szCs w:val="20"/>
        </w:rPr>
        <w:t>.</w:t>
      </w:r>
      <w:r w:rsidR="00B23E49">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Bond y</w:t>
      </w:r>
      <w:r w:rsidR="00EF11E8">
        <w:rPr>
          <w:rFonts w:ascii="Arial" w:hAnsi="Arial" w:cs="Arial"/>
          <w:color w:val="3B3838" w:themeColor="background2" w:themeShade="40"/>
          <w:sz w:val="20"/>
          <w:szCs w:val="20"/>
        </w:rPr>
        <w:t>ields</w:t>
      </w:r>
      <w:r w:rsidR="00776E82">
        <w:rPr>
          <w:rFonts w:ascii="Arial" w:hAnsi="Arial" w:cs="Arial"/>
          <w:color w:val="3B3838" w:themeColor="background2" w:themeShade="40"/>
          <w:sz w:val="20"/>
          <w:szCs w:val="20"/>
        </w:rPr>
        <w:t xml:space="preserve"> continue</w:t>
      </w:r>
      <w:r w:rsidR="00EF11E8">
        <w:rPr>
          <w:rFonts w:ascii="Arial" w:hAnsi="Arial" w:cs="Arial"/>
          <w:color w:val="3B3838" w:themeColor="background2" w:themeShade="40"/>
          <w:sz w:val="20"/>
          <w:szCs w:val="20"/>
        </w:rPr>
        <w:t>d</w:t>
      </w:r>
      <w:r w:rsidR="00776E82">
        <w:rPr>
          <w:rFonts w:ascii="Arial" w:hAnsi="Arial" w:cs="Arial"/>
          <w:color w:val="3B3838" w:themeColor="background2" w:themeShade="40"/>
          <w:sz w:val="20"/>
          <w:szCs w:val="20"/>
        </w:rPr>
        <w:t xml:space="preserve"> to </w:t>
      </w:r>
      <w:r w:rsidR="00EF11E8">
        <w:rPr>
          <w:rFonts w:ascii="Arial" w:hAnsi="Arial" w:cs="Arial"/>
          <w:color w:val="3B3838" w:themeColor="background2" w:themeShade="40"/>
          <w:sz w:val="20"/>
          <w:szCs w:val="20"/>
        </w:rPr>
        <w:t xml:space="preserve">climb </w:t>
      </w:r>
      <w:r>
        <w:rPr>
          <w:rFonts w:ascii="Arial" w:hAnsi="Arial" w:cs="Arial"/>
          <w:color w:val="3B3838" w:themeColor="background2" w:themeShade="40"/>
          <w:sz w:val="20"/>
          <w:szCs w:val="20"/>
        </w:rPr>
        <w:t>during the month</w:t>
      </w:r>
      <w:r w:rsidR="00C44320">
        <w:rPr>
          <w:rFonts w:ascii="Arial" w:hAnsi="Arial" w:cs="Arial"/>
          <w:color w:val="3B3838" w:themeColor="background2" w:themeShade="40"/>
          <w:sz w:val="20"/>
          <w:szCs w:val="20"/>
        </w:rPr>
        <w:t xml:space="preserve">, </w:t>
      </w:r>
      <w:r w:rsidR="00306374">
        <w:rPr>
          <w:rFonts w:ascii="Arial" w:hAnsi="Arial" w:cs="Arial"/>
          <w:color w:val="3B3838" w:themeColor="background2" w:themeShade="40"/>
          <w:sz w:val="20"/>
          <w:szCs w:val="20"/>
        </w:rPr>
        <w:t xml:space="preserve">which weighed </w:t>
      </w:r>
      <w:r w:rsidR="00232B67">
        <w:rPr>
          <w:rFonts w:ascii="Arial" w:hAnsi="Arial" w:cs="Arial"/>
          <w:color w:val="3B3838" w:themeColor="background2" w:themeShade="40"/>
          <w:sz w:val="20"/>
          <w:szCs w:val="20"/>
        </w:rPr>
        <w:t xml:space="preserve">heavily </w:t>
      </w:r>
      <w:r w:rsidR="00776E82">
        <w:rPr>
          <w:rFonts w:ascii="Arial" w:hAnsi="Arial" w:cs="Arial"/>
          <w:color w:val="3B3838" w:themeColor="background2" w:themeShade="40"/>
          <w:sz w:val="20"/>
          <w:szCs w:val="20"/>
        </w:rPr>
        <w:t>on an already s</w:t>
      </w:r>
      <w:r w:rsidR="004757BC">
        <w:rPr>
          <w:rFonts w:ascii="Arial" w:hAnsi="Arial" w:cs="Arial"/>
          <w:color w:val="3B3838" w:themeColor="background2" w:themeShade="40"/>
          <w:sz w:val="20"/>
          <w:szCs w:val="20"/>
        </w:rPr>
        <w:t>truggling</w:t>
      </w:r>
      <w:r w:rsidR="00EF11E8">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bond </w:t>
      </w:r>
      <w:r w:rsidR="004757BC">
        <w:rPr>
          <w:rFonts w:ascii="Arial" w:hAnsi="Arial" w:cs="Arial"/>
          <w:color w:val="3B3838" w:themeColor="background2" w:themeShade="40"/>
          <w:sz w:val="20"/>
          <w:szCs w:val="20"/>
        </w:rPr>
        <w:t>market</w:t>
      </w:r>
      <w:r w:rsidR="00C44320">
        <w:rPr>
          <w:rFonts w:ascii="Arial" w:hAnsi="Arial" w:cs="Arial"/>
          <w:color w:val="3B3838" w:themeColor="background2" w:themeShade="40"/>
          <w:sz w:val="20"/>
          <w:szCs w:val="20"/>
        </w:rPr>
        <w:t xml:space="preserve">. </w:t>
      </w:r>
      <w:r w:rsidR="004757BC">
        <w:rPr>
          <w:rFonts w:ascii="Arial" w:hAnsi="Arial" w:cs="Arial"/>
          <w:color w:val="3B3838" w:themeColor="background2" w:themeShade="40"/>
          <w:sz w:val="20"/>
          <w:szCs w:val="20"/>
        </w:rPr>
        <w:t xml:space="preserve">US fixed income </w:t>
      </w:r>
      <w:r w:rsidR="00776E82">
        <w:rPr>
          <w:rFonts w:ascii="Arial" w:hAnsi="Arial" w:cs="Arial"/>
          <w:color w:val="3B3838" w:themeColor="background2" w:themeShade="40"/>
          <w:sz w:val="20"/>
          <w:szCs w:val="20"/>
        </w:rPr>
        <w:t>fared the best</w:t>
      </w:r>
      <w:r w:rsidR="00306374">
        <w:rPr>
          <w:rFonts w:ascii="Arial" w:hAnsi="Arial" w:cs="Arial"/>
          <w:color w:val="3B3838" w:themeColor="background2" w:themeShade="40"/>
          <w:sz w:val="20"/>
          <w:szCs w:val="20"/>
        </w:rPr>
        <w:t xml:space="preserve"> in April</w:t>
      </w:r>
      <w:r w:rsidR="00776E82">
        <w:rPr>
          <w:rFonts w:ascii="Arial" w:hAnsi="Arial" w:cs="Arial"/>
          <w:color w:val="3B3838" w:themeColor="background2" w:themeShade="40"/>
          <w:sz w:val="20"/>
          <w:szCs w:val="20"/>
        </w:rPr>
        <w:t>, dec</w:t>
      </w:r>
      <w:r w:rsidR="00EF11E8">
        <w:rPr>
          <w:rFonts w:ascii="Arial" w:hAnsi="Arial" w:cs="Arial"/>
          <w:color w:val="3B3838" w:themeColor="background2" w:themeShade="40"/>
          <w:sz w:val="20"/>
          <w:szCs w:val="20"/>
        </w:rPr>
        <w:t>lin</w:t>
      </w:r>
      <w:r w:rsidR="00776E82">
        <w:rPr>
          <w:rFonts w:ascii="Arial" w:hAnsi="Arial" w:cs="Arial"/>
          <w:color w:val="3B3838" w:themeColor="background2" w:themeShade="40"/>
          <w:sz w:val="20"/>
          <w:szCs w:val="20"/>
        </w:rPr>
        <w:t xml:space="preserve">ing </w:t>
      </w:r>
      <w:r w:rsidR="00EF11E8">
        <w:rPr>
          <w:rFonts w:ascii="Arial" w:hAnsi="Arial" w:cs="Arial"/>
          <w:color w:val="3B3838" w:themeColor="background2" w:themeShade="40"/>
          <w:sz w:val="20"/>
          <w:szCs w:val="20"/>
        </w:rPr>
        <w:t>-</w:t>
      </w:r>
      <w:r w:rsidR="004757BC">
        <w:rPr>
          <w:rFonts w:ascii="Arial" w:hAnsi="Arial" w:cs="Arial"/>
          <w:color w:val="3B3838" w:themeColor="background2" w:themeShade="40"/>
          <w:sz w:val="20"/>
          <w:szCs w:val="20"/>
        </w:rPr>
        <w:t>3.8</w:t>
      </w:r>
      <w:r w:rsidR="00776E82">
        <w:rPr>
          <w:rFonts w:ascii="Arial" w:hAnsi="Arial" w:cs="Arial"/>
          <w:color w:val="3B3838" w:themeColor="background2" w:themeShade="40"/>
          <w:sz w:val="20"/>
          <w:szCs w:val="20"/>
        </w:rPr>
        <w:t>%,</w:t>
      </w:r>
      <w:r w:rsidR="004757BC">
        <w:rPr>
          <w:rFonts w:ascii="Arial" w:hAnsi="Arial" w:cs="Arial"/>
          <w:color w:val="3B3838" w:themeColor="background2" w:themeShade="40"/>
          <w:sz w:val="20"/>
          <w:szCs w:val="20"/>
        </w:rPr>
        <w:t xml:space="preserve"> followed by</w:t>
      </w:r>
      <w:r w:rsidR="00776E82">
        <w:rPr>
          <w:rFonts w:ascii="Arial" w:hAnsi="Arial" w:cs="Arial"/>
          <w:color w:val="3B3838" w:themeColor="background2" w:themeShade="40"/>
          <w:sz w:val="20"/>
          <w:szCs w:val="20"/>
        </w:rPr>
        <w:t xml:space="preserve"> emerging</w:t>
      </w:r>
      <w:r w:rsidR="00F9102F">
        <w:rPr>
          <w:rFonts w:ascii="Arial" w:hAnsi="Arial" w:cs="Arial"/>
          <w:color w:val="3B3838" w:themeColor="background2" w:themeShade="40"/>
          <w:sz w:val="20"/>
          <w:szCs w:val="20"/>
        </w:rPr>
        <w:t xml:space="preserve"> </w:t>
      </w:r>
      <w:r w:rsidR="00EF11E8">
        <w:rPr>
          <w:rFonts w:ascii="Arial" w:hAnsi="Arial" w:cs="Arial"/>
          <w:color w:val="3B3838" w:themeColor="background2" w:themeShade="40"/>
          <w:sz w:val="20"/>
          <w:szCs w:val="20"/>
        </w:rPr>
        <w:t>markets</w:t>
      </w:r>
      <w:r w:rsidR="00776E82">
        <w:rPr>
          <w:rFonts w:ascii="Arial" w:hAnsi="Arial" w:cs="Arial"/>
          <w:color w:val="3B3838" w:themeColor="background2" w:themeShade="40"/>
          <w:sz w:val="20"/>
          <w:szCs w:val="20"/>
        </w:rPr>
        <w:t xml:space="preserve"> </w:t>
      </w:r>
      <w:r w:rsidR="00F9102F">
        <w:rPr>
          <w:rFonts w:ascii="Arial" w:hAnsi="Arial" w:cs="Arial"/>
          <w:color w:val="3B3838" w:themeColor="background2" w:themeShade="40"/>
          <w:sz w:val="20"/>
          <w:szCs w:val="20"/>
        </w:rPr>
        <w:t>(-</w:t>
      </w:r>
      <w:r w:rsidR="004757BC">
        <w:rPr>
          <w:rFonts w:ascii="Arial" w:hAnsi="Arial" w:cs="Arial"/>
          <w:color w:val="3B3838" w:themeColor="background2" w:themeShade="40"/>
          <w:sz w:val="20"/>
          <w:szCs w:val="20"/>
        </w:rPr>
        <w:t>4.3</w:t>
      </w:r>
      <w:r w:rsidR="00F9102F">
        <w:rPr>
          <w:rFonts w:ascii="Arial" w:hAnsi="Arial" w:cs="Arial"/>
          <w:color w:val="3B3838" w:themeColor="background2" w:themeShade="40"/>
          <w:sz w:val="20"/>
          <w:szCs w:val="20"/>
        </w:rPr>
        <w:t>%)</w:t>
      </w:r>
      <w:r w:rsidR="004757BC">
        <w:rPr>
          <w:rFonts w:ascii="Arial" w:hAnsi="Arial" w:cs="Arial"/>
          <w:color w:val="3B3838" w:themeColor="background2" w:themeShade="40"/>
          <w:sz w:val="20"/>
          <w:szCs w:val="20"/>
        </w:rPr>
        <w:t xml:space="preserve">. International developed, down -6.8% </w:t>
      </w:r>
      <w:r w:rsidR="00306374">
        <w:rPr>
          <w:rFonts w:ascii="Arial" w:hAnsi="Arial" w:cs="Arial"/>
          <w:color w:val="3B3838" w:themeColor="background2" w:themeShade="40"/>
          <w:sz w:val="20"/>
          <w:szCs w:val="20"/>
        </w:rPr>
        <w:t>during the month</w:t>
      </w:r>
      <w:r w:rsidR="004757BC">
        <w:rPr>
          <w:rFonts w:ascii="Arial" w:hAnsi="Arial" w:cs="Arial"/>
          <w:color w:val="3B3838" w:themeColor="background2" w:themeShade="40"/>
          <w:sz w:val="20"/>
          <w:szCs w:val="20"/>
        </w:rPr>
        <w:t>, was hit especially hard because</w:t>
      </w:r>
      <w:r w:rsidR="00F76183">
        <w:rPr>
          <w:rFonts w:ascii="Arial" w:hAnsi="Arial" w:cs="Arial"/>
          <w:color w:val="3B3838" w:themeColor="background2" w:themeShade="40"/>
          <w:sz w:val="20"/>
          <w:szCs w:val="20"/>
        </w:rPr>
        <w:t xml:space="preserve"> of the ongoing geopolitical tensions in Europe</w:t>
      </w:r>
      <w:r w:rsidR="004757BC">
        <w:rPr>
          <w:rFonts w:ascii="Arial" w:hAnsi="Arial" w:cs="Arial"/>
          <w:color w:val="3B3838" w:themeColor="background2" w:themeShade="40"/>
          <w:sz w:val="20"/>
          <w:szCs w:val="20"/>
        </w:rPr>
        <w:t xml:space="preserve">. </w:t>
      </w:r>
      <w:r w:rsidR="00F9102F">
        <w:rPr>
          <w:rFonts w:ascii="Arial" w:hAnsi="Arial" w:cs="Arial"/>
          <w:color w:val="3B3838" w:themeColor="background2" w:themeShade="40"/>
          <w:sz w:val="20"/>
          <w:szCs w:val="20"/>
        </w:rPr>
        <w:t>All</w:t>
      </w:r>
      <w:r w:rsidR="004A3AEE" w:rsidRPr="00E55DE2">
        <w:rPr>
          <w:rFonts w:ascii="Arial" w:hAnsi="Arial" w:cs="Arial"/>
          <w:color w:val="3B3838" w:themeColor="background2" w:themeShade="40"/>
          <w:sz w:val="20"/>
          <w:szCs w:val="20"/>
        </w:rPr>
        <w:t xml:space="preserve"> major bond sectors </w:t>
      </w:r>
      <w:r w:rsidR="001E0BE1">
        <w:rPr>
          <w:rFonts w:ascii="Arial" w:hAnsi="Arial" w:cs="Arial"/>
          <w:color w:val="3B3838" w:themeColor="background2" w:themeShade="40"/>
          <w:sz w:val="20"/>
          <w:szCs w:val="20"/>
        </w:rPr>
        <w:t xml:space="preserve">were flat or </w:t>
      </w:r>
      <w:r w:rsidR="00F9102F">
        <w:rPr>
          <w:rFonts w:ascii="Arial" w:hAnsi="Arial" w:cs="Arial"/>
          <w:color w:val="3B3838" w:themeColor="background2" w:themeShade="40"/>
          <w:sz w:val="20"/>
          <w:szCs w:val="20"/>
        </w:rPr>
        <w:t xml:space="preserve">declined in </w:t>
      </w:r>
      <w:r w:rsidR="00B3333B">
        <w:rPr>
          <w:rFonts w:ascii="Arial" w:hAnsi="Arial" w:cs="Arial"/>
          <w:color w:val="3B3838" w:themeColor="background2" w:themeShade="40"/>
          <w:sz w:val="20"/>
          <w:szCs w:val="20"/>
        </w:rPr>
        <w:t>April</w:t>
      </w:r>
      <w:r w:rsidR="00F76183">
        <w:rPr>
          <w:rFonts w:ascii="Arial" w:hAnsi="Arial" w:cs="Arial"/>
          <w:color w:val="3B3838" w:themeColor="background2" w:themeShade="40"/>
          <w:sz w:val="20"/>
          <w:szCs w:val="20"/>
        </w:rPr>
        <w:t>, with</w:t>
      </w:r>
      <w:r w:rsidR="004A3AEE" w:rsidRPr="00E55DE2">
        <w:rPr>
          <w:rFonts w:ascii="Arial" w:hAnsi="Arial" w:cs="Arial"/>
          <w:color w:val="3B3838" w:themeColor="background2" w:themeShade="40"/>
          <w:sz w:val="20"/>
          <w:szCs w:val="20"/>
        </w:rPr>
        <w:t xml:space="preserve"> long </w:t>
      </w:r>
      <w:r w:rsidR="00062344">
        <w:rPr>
          <w:rFonts w:ascii="Arial" w:hAnsi="Arial" w:cs="Arial"/>
          <w:color w:val="3B3838" w:themeColor="background2" w:themeShade="40"/>
          <w:sz w:val="20"/>
          <w:szCs w:val="20"/>
        </w:rPr>
        <w:t>U.S. T</w:t>
      </w:r>
      <w:r w:rsidR="004A3AEE" w:rsidRPr="00E55DE2">
        <w:rPr>
          <w:rFonts w:ascii="Arial" w:hAnsi="Arial" w:cs="Arial"/>
          <w:color w:val="3B3838" w:themeColor="background2" w:themeShade="40"/>
          <w:sz w:val="20"/>
          <w:szCs w:val="20"/>
        </w:rPr>
        <w:t>reasuries</w:t>
      </w:r>
      <w:r w:rsidR="00F76183">
        <w:rPr>
          <w:rFonts w:ascii="Arial" w:hAnsi="Arial" w:cs="Arial"/>
          <w:color w:val="3B3838" w:themeColor="background2" w:themeShade="40"/>
          <w:sz w:val="20"/>
          <w:szCs w:val="20"/>
        </w:rPr>
        <w:t xml:space="preserve"> (-8.9%) </w:t>
      </w:r>
      <w:r w:rsidR="00C27B8D">
        <w:rPr>
          <w:rFonts w:ascii="Arial" w:hAnsi="Arial" w:cs="Arial"/>
          <w:color w:val="3B3838" w:themeColor="background2" w:themeShade="40"/>
          <w:sz w:val="20"/>
          <w:szCs w:val="20"/>
        </w:rPr>
        <w:t>suffering</w:t>
      </w:r>
      <w:r w:rsidR="00F76183">
        <w:rPr>
          <w:rFonts w:ascii="Arial" w:hAnsi="Arial" w:cs="Arial"/>
          <w:color w:val="3B3838" w:themeColor="background2" w:themeShade="40"/>
          <w:sz w:val="20"/>
          <w:szCs w:val="20"/>
        </w:rPr>
        <w:t xml:space="preserve"> the large</w:t>
      </w:r>
      <w:r w:rsidR="001E0BE1">
        <w:rPr>
          <w:rFonts w:ascii="Arial" w:hAnsi="Arial" w:cs="Arial"/>
          <w:color w:val="3B3838" w:themeColor="background2" w:themeShade="40"/>
          <w:sz w:val="20"/>
          <w:szCs w:val="20"/>
        </w:rPr>
        <w:t xml:space="preserve">st loss. </w:t>
      </w:r>
      <w:r w:rsidR="00232B67">
        <w:rPr>
          <w:rFonts w:ascii="Arial" w:hAnsi="Arial" w:cs="Arial"/>
          <w:color w:val="3B3838" w:themeColor="background2" w:themeShade="40"/>
          <w:sz w:val="20"/>
          <w:szCs w:val="20"/>
        </w:rPr>
        <w:t>The Fed</w:t>
      </w:r>
      <w:r w:rsidR="00451DFE">
        <w:rPr>
          <w:rFonts w:ascii="Arial" w:hAnsi="Arial" w:cs="Arial"/>
          <w:color w:val="3B3838" w:themeColor="background2" w:themeShade="40"/>
          <w:sz w:val="20"/>
          <w:szCs w:val="20"/>
        </w:rPr>
        <w:t>eral</w:t>
      </w:r>
      <w:r w:rsidR="00232B67">
        <w:rPr>
          <w:rFonts w:ascii="Arial" w:hAnsi="Arial" w:cs="Arial"/>
          <w:color w:val="3B3838" w:themeColor="background2" w:themeShade="40"/>
          <w:sz w:val="20"/>
          <w:szCs w:val="20"/>
        </w:rPr>
        <w:t xml:space="preserve"> </w:t>
      </w:r>
      <w:r w:rsidR="001E0BE1">
        <w:rPr>
          <w:rFonts w:ascii="Arial" w:hAnsi="Arial" w:cs="Arial"/>
          <w:color w:val="3B3838" w:themeColor="background2" w:themeShade="40"/>
          <w:sz w:val="20"/>
          <w:szCs w:val="20"/>
        </w:rPr>
        <w:t xml:space="preserve">Reserve </w:t>
      </w:r>
      <w:r w:rsidR="002420DC">
        <w:rPr>
          <w:rFonts w:ascii="Arial" w:hAnsi="Arial" w:cs="Arial"/>
          <w:color w:val="3B3838" w:themeColor="background2" w:themeShade="40"/>
          <w:sz w:val="20"/>
          <w:szCs w:val="20"/>
        </w:rPr>
        <w:t>signal</w:t>
      </w:r>
      <w:r w:rsidR="00232B67">
        <w:rPr>
          <w:rFonts w:ascii="Arial" w:hAnsi="Arial" w:cs="Arial"/>
          <w:color w:val="3B3838" w:themeColor="background2" w:themeShade="40"/>
          <w:sz w:val="20"/>
          <w:szCs w:val="20"/>
        </w:rPr>
        <w:t xml:space="preserve">ed </w:t>
      </w:r>
      <w:r w:rsidR="00451DFE">
        <w:rPr>
          <w:rFonts w:ascii="Arial" w:hAnsi="Arial" w:cs="Arial"/>
          <w:color w:val="3B3838" w:themeColor="background2" w:themeShade="40"/>
          <w:sz w:val="20"/>
          <w:szCs w:val="20"/>
        </w:rPr>
        <w:t>to</w:t>
      </w:r>
      <w:r w:rsidR="00EF11E8" w:rsidRPr="00EF11E8">
        <w:rPr>
          <w:rFonts w:ascii="Arial" w:hAnsi="Arial" w:cs="Arial"/>
          <w:color w:val="3B3838" w:themeColor="background2" w:themeShade="40"/>
          <w:sz w:val="20"/>
          <w:szCs w:val="20"/>
        </w:rPr>
        <w:t xml:space="preserve"> </w:t>
      </w:r>
      <w:r w:rsidR="002420DC">
        <w:rPr>
          <w:rFonts w:ascii="Arial" w:hAnsi="Arial" w:cs="Arial"/>
          <w:color w:val="3B3838" w:themeColor="background2" w:themeShade="40"/>
          <w:sz w:val="20"/>
          <w:szCs w:val="20"/>
        </w:rPr>
        <w:t xml:space="preserve">interest </w:t>
      </w:r>
      <w:r w:rsidR="002420DC">
        <w:rPr>
          <w:rFonts w:ascii="Arial" w:hAnsi="Arial" w:cs="Arial"/>
          <w:color w:val="3B3838" w:themeColor="background2" w:themeShade="40"/>
          <w:sz w:val="20"/>
          <w:szCs w:val="20"/>
        </w:rPr>
        <w:lastRenderedPageBreak/>
        <w:t>rate</w:t>
      </w:r>
      <w:r w:rsidR="00F76183">
        <w:rPr>
          <w:rFonts w:ascii="Arial" w:hAnsi="Arial" w:cs="Arial"/>
          <w:color w:val="3B3838" w:themeColor="background2" w:themeShade="40"/>
          <w:sz w:val="20"/>
          <w:szCs w:val="20"/>
        </w:rPr>
        <w:t xml:space="preserve"> hikes (some </w:t>
      </w:r>
      <w:r w:rsidR="002420DC">
        <w:rPr>
          <w:rFonts w:ascii="Arial" w:hAnsi="Arial" w:cs="Arial"/>
          <w:color w:val="3B3838" w:themeColor="background2" w:themeShade="40"/>
          <w:sz w:val="20"/>
          <w:szCs w:val="20"/>
        </w:rPr>
        <w:t>as high as 50bps</w:t>
      </w:r>
      <w:r w:rsidR="00F76183">
        <w:rPr>
          <w:rFonts w:ascii="Arial" w:hAnsi="Arial" w:cs="Arial"/>
          <w:color w:val="3B3838" w:themeColor="background2" w:themeShade="40"/>
          <w:sz w:val="20"/>
          <w:szCs w:val="20"/>
        </w:rPr>
        <w:t xml:space="preserve">) </w:t>
      </w:r>
      <w:r w:rsidR="00B23E49">
        <w:rPr>
          <w:rFonts w:ascii="Arial" w:hAnsi="Arial" w:cs="Arial"/>
          <w:color w:val="3B3838" w:themeColor="background2" w:themeShade="40"/>
          <w:sz w:val="20"/>
          <w:szCs w:val="20"/>
        </w:rPr>
        <w:t xml:space="preserve">at the upcoming meeting which </w:t>
      </w:r>
      <w:r w:rsidR="001E0BE1">
        <w:rPr>
          <w:rFonts w:ascii="Arial" w:hAnsi="Arial" w:cs="Arial"/>
          <w:color w:val="3B3838" w:themeColor="background2" w:themeShade="40"/>
          <w:sz w:val="20"/>
          <w:szCs w:val="20"/>
        </w:rPr>
        <w:t xml:space="preserve">added to the market volatility.  </w:t>
      </w:r>
    </w:p>
    <w:p w14:paraId="1D08DDB8" w14:textId="77777777" w:rsidR="00F30A84" w:rsidRDefault="00F30A84" w:rsidP="00A57EE1">
      <w:pPr>
        <w:spacing w:after="0"/>
        <w:ind w:left="1440" w:right="-360"/>
        <w:rPr>
          <w:rFonts w:ascii="Arial" w:hAnsi="Arial" w:cs="Arial"/>
          <w:color w:val="3B3838" w:themeColor="background2" w:themeShade="40"/>
          <w:sz w:val="20"/>
          <w:szCs w:val="20"/>
        </w:rPr>
      </w:pPr>
    </w:p>
    <w:p w14:paraId="50E226DB" w14:textId="34353042" w:rsidR="00455CB2" w:rsidRDefault="00724C85" w:rsidP="00A57EE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Broad </w:t>
      </w:r>
      <w:r w:rsidR="004757BC">
        <w:rPr>
          <w:rFonts w:ascii="Arial" w:hAnsi="Arial" w:cs="Arial"/>
          <w:color w:val="3B3838" w:themeColor="background2" w:themeShade="40"/>
          <w:sz w:val="20"/>
          <w:szCs w:val="20"/>
        </w:rPr>
        <w:t>c</w:t>
      </w:r>
      <w:r w:rsidR="004A3AEE" w:rsidRPr="00E55DE2">
        <w:rPr>
          <w:rFonts w:ascii="Arial" w:hAnsi="Arial" w:cs="Arial"/>
          <w:color w:val="3B3838" w:themeColor="background2" w:themeShade="40"/>
          <w:sz w:val="20"/>
          <w:szCs w:val="20"/>
        </w:rPr>
        <w:t>ommodities continued to rally</w:t>
      </w:r>
      <w:r w:rsidR="004757BC">
        <w:rPr>
          <w:rFonts w:ascii="Arial" w:hAnsi="Arial" w:cs="Arial"/>
          <w:color w:val="3B3838" w:themeColor="background2" w:themeShade="40"/>
          <w:sz w:val="20"/>
          <w:szCs w:val="20"/>
        </w:rPr>
        <w:t xml:space="preserve"> this month (4.1%) as</w:t>
      </w:r>
      <w:r w:rsidR="004A3AEE">
        <w:rPr>
          <w:rFonts w:ascii="Arial" w:hAnsi="Arial" w:cs="Arial"/>
          <w:color w:val="3B3838" w:themeColor="background2" w:themeShade="40"/>
          <w:sz w:val="20"/>
          <w:szCs w:val="20"/>
        </w:rPr>
        <w:t xml:space="preserve"> </w:t>
      </w:r>
      <w:r w:rsidR="00501369">
        <w:rPr>
          <w:rFonts w:ascii="Arial" w:hAnsi="Arial" w:cs="Arial"/>
          <w:color w:val="3B3838" w:themeColor="background2" w:themeShade="40"/>
          <w:sz w:val="20"/>
          <w:szCs w:val="20"/>
        </w:rPr>
        <w:t xml:space="preserve">energy </w:t>
      </w:r>
      <w:r w:rsidR="004757BC">
        <w:rPr>
          <w:rFonts w:ascii="Arial" w:hAnsi="Arial" w:cs="Arial"/>
          <w:color w:val="3B3838" w:themeColor="background2" w:themeShade="40"/>
          <w:sz w:val="20"/>
          <w:szCs w:val="20"/>
        </w:rPr>
        <w:t>showed no signs of slowing down</w:t>
      </w:r>
      <w:r>
        <w:rPr>
          <w:rFonts w:ascii="Arial" w:hAnsi="Arial" w:cs="Arial"/>
          <w:color w:val="3B3838" w:themeColor="background2" w:themeShade="40"/>
          <w:sz w:val="20"/>
          <w:szCs w:val="20"/>
        </w:rPr>
        <w:t xml:space="preserve">, up </w:t>
      </w:r>
      <w:r w:rsidR="004757BC">
        <w:rPr>
          <w:rFonts w:ascii="Arial" w:hAnsi="Arial" w:cs="Arial"/>
          <w:color w:val="3B3838" w:themeColor="background2" w:themeShade="40"/>
          <w:sz w:val="20"/>
          <w:szCs w:val="20"/>
        </w:rPr>
        <w:t>13.5</w:t>
      </w:r>
      <w:r>
        <w:rPr>
          <w:rFonts w:ascii="Arial" w:hAnsi="Arial" w:cs="Arial"/>
          <w:color w:val="3B3838" w:themeColor="background2" w:themeShade="40"/>
          <w:sz w:val="20"/>
          <w:szCs w:val="20"/>
        </w:rPr>
        <w:t xml:space="preserve">% for the month and </w:t>
      </w:r>
      <w:r w:rsidR="004757BC">
        <w:rPr>
          <w:rFonts w:ascii="Arial" w:hAnsi="Arial" w:cs="Arial"/>
          <w:color w:val="3B3838" w:themeColor="background2" w:themeShade="40"/>
          <w:sz w:val="20"/>
          <w:szCs w:val="20"/>
        </w:rPr>
        <w:t xml:space="preserve">a whopping </w:t>
      </w:r>
      <w:r w:rsidR="004757BC" w:rsidRPr="00192E8F">
        <w:rPr>
          <w:rFonts w:ascii="Arial" w:hAnsi="Arial" w:cs="Arial"/>
          <w:color w:val="3B3838" w:themeColor="background2" w:themeShade="40"/>
          <w:sz w:val="20"/>
          <w:szCs w:val="20"/>
        </w:rPr>
        <w:t xml:space="preserve">67.9% </w:t>
      </w:r>
      <w:r w:rsidRPr="00192E8F">
        <w:rPr>
          <w:rFonts w:ascii="Arial" w:hAnsi="Arial" w:cs="Arial"/>
          <w:color w:val="3B3838" w:themeColor="background2" w:themeShade="40"/>
          <w:sz w:val="20"/>
          <w:szCs w:val="20"/>
        </w:rPr>
        <w:t>% for the year</w:t>
      </w:r>
      <w:r w:rsidR="006013B0">
        <w:rPr>
          <w:rFonts w:ascii="Arial" w:hAnsi="Arial" w:cs="Arial"/>
          <w:color w:val="3B3838" w:themeColor="background2" w:themeShade="40"/>
          <w:sz w:val="20"/>
          <w:szCs w:val="20"/>
        </w:rPr>
        <w:t>.</w:t>
      </w:r>
      <w:r w:rsidR="00192E8F">
        <w:rPr>
          <w:rFonts w:ascii="Arial" w:hAnsi="Arial" w:cs="Arial"/>
          <w:color w:val="3B3838" w:themeColor="background2" w:themeShade="40"/>
          <w:sz w:val="20"/>
          <w:szCs w:val="20"/>
        </w:rPr>
        <w:t xml:space="preserve"> </w:t>
      </w:r>
      <w:r w:rsidR="001D528D">
        <w:rPr>
          <w:rFonts w:ascii="Arial" w:hAnsi="Arial" w:cs="Arial"/>
          <w:color w:val="3B3838" w:themeColor="background2" w:themeShade="40"/>
          <w:sz w:val="20"/>
          <w:szCs w:val="20"/>
        </w:rPr>
        <w:t>Gold took a step back in April (-2.1%) but is still up for the year (4.3%). The US dollar had a strong month and was up 4.8%, its largest gain since January 2015</w:t>
      </w:r>
      <w:r w:rsidR="00641FCD">
        <w:rPr>
          <w:rStyle w:val="EndnoteReference"/>
          <w:rFonts w:ascii="Arial" w:hAnsi="Arial" w:cs="Arial"/>
          <w:color w:val="3B3838" w:themeColor="background2" w:themeShade="40"/>
          <w:sz w:val="20"/>
          <w:szCs w:val="20"/>
        </w:rPr>
        <w:endnoteReference w:id="3"/>
      </w:r>
      <w:r w:rsidR="001D528D">
        <w:rPr>
          <w:rFonts w:ascii="Arial" w:hAnsi="Arial" w:cs="Arial"/>
          <w:color w:val="3B3838" w:themeColor="background2" w:themeShade="40"/>
          <w:sz w:val="20"/>
          <w:szCs w:val="20"/>
        </w:rPr>
        <w:t xml:space="preserve">. The rise of the US dollar can be attributed to the fact that </w:t>
      </w:r>
      <w:r w:rsidR="001D528D" w:rsidRPr="001D528D">
        <w:rPr>
          <w:rFonts w:ascii="Arial" w:hAnsi="Arial" w:cs="Arial"/>
          <w:color w:val="3B3838" w:themeColor="background2" w:themeShade="40"/>
          <w:sz w:val="20"/>
          <w:szCs w:val="20"/>
        </w:rPr>
        <w:t xml:space="preserve">investors </w:t>
      </w:r>
      <w:r w:rsidR="001D528D">
        <w:rPr>
          <w:rFonts w:ascii="Arial" w:hAnsi="Arial" w:cs="Arial"/>
          <w:color w:val="3B3838" w:themeColor="background2" w:themeShade="40"/>
          <w:sz w:val="20"/>
          <w:szCs w:val="20"/>
        </w:rPr>
        <w:t>flock to</w:t>
      </w:r>
      <w:r w:rsidR="001D528D" w:rsidRPr="001D528D">
        <w:rPr>
          <w:rFonts w:ascii="Arial" w:hAnsi="Arial" w:cs="Arial"/>
          <w:color w:val="3B3838" w:themeColor="background2" w:themeShade="40"/>
          <w:sz w:val="20"/>
          <w:szCs w:val="20"/>
        </w:rPr>
        <w:t xml:space="preserve"> dollar-denominated assets</w:t>
      </w:r>
      <w:r w:rsidR="001D528D">
        <w:rPr>
          <w:rFonts w:ascii="Arial" w:hAnsi="Arial" w:cs="Arial"/>
          <w:color w:val="3B3838" w:themeColor="background2" w:themeShade="40"/>
          <w:sz w:val="20"/>
          <w:szCs w:val="20"/>
        </w:rPr>
        <w:t xml:space="preserve"> when interest rates rise. </w:t>
      </w:r>
    </w:p>
    <w:p w14:paraId="3C492FB7" w14:textId="2E92BA94" w:rsidR="00710280" w:rsidRDefault="00455CB2" w:rsidP="00C946FA">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r w:rsidR="00500609">
        <w:rPr>
          <w:rFonts w:ascii="Arial" w:hAnsi="Arial" w:cs="Arial"/>
          <w:color w:val="3B3838" w:themeColor="background2" w:themeShade="40"/>
          <w:sz w:val="20"/>
          <w:szCs w:val="20"/>
        </w:rPr>
        <w:t xml:space="preserve"> </w:t>
      </w:r>
      <w:r w:rsidR="004A3AEE" w:rsidRPr="00E55DE2">
        <w:rPr>
          <w:rFonts w:ascii="Arial" w:hAnsi="Arial" w:cs="Arial"/>
          <w:color w:val="3B3838" w:themeColor="background2" w:themeShade="40"/>
          <w:sz w:val="20"/>
          <w:szCs w:val="20"/>
        </w:rPr>
        <w:t xml:space="preserve"> </w:t>
      </w:r>
    </w:p>
    <w:p w14:paraId="4C8F13D4" w14:textId="26C764D5" w:rsidR="001E0BE1" w:rsidRDefault="004A3AEE" w:rsidP="004A3AEE">
      <w:pPr>
        <w:spacing w:after="0"/>
        <w:ind w:left="1440" w:right="-360"/>
        <w:rPr>
          <w:rFonts w:ascii="Arial" w:hAnsi="Arial" w:cs="Arial"/>
          <w:color w:val="3B3838" w:themeColor="background2" w:themeShade="40"/>
          <w:sz w:val="20"/>
          <w:szCs w:val="20"/>
        </w:rPr>
      </w:pPr>
      <w:r w:rsidRPr="000753AC">
        <w:rPr>
          <w:rFonts w:ascii="Arial" w:hAnsi="Arial" w:cs="Arial"/>
          <w:color w:val="3B3838" w:themeColor="background2" w:themeShade="40"/>
          <w:sz w:val="20"/>
          <w:szCs w:val="20"/>
        </w:rPr>
        <w:t>Relative to a globally balanced (60/40) equity/bond index, allocations to commodities</w:t>
      </w:r>
      <w:r>
        <w:rPr>
          <w:rFonts w:ascii="Arial" w:hAnsi="Arial" w:cs="Arial"/>
          <w:color w:val="3B3838" w:themeColor="background2" w:themeShade="40"/>
          <w:sz w:val="20"/>
          <w:szCs w:val="20"/>
        </w:rPr>
        <w:t>, gold</w:t>
      </w:r>
      <w:r w:rsidR="000A6046">
        <w:rPr>
          <w:rFonts w:ascii="Arial" w:hAnsi="Arial" w:cs="Arial"/>
          <w:color w:val="3B3838" w:themeColor="background2" w:themeShade="40"/>
          <w:sz w:val="20"/>
          <w:szCs w:val="20"/>
        </w:rPr>
        <w:t>,</w:t>
      </w:r>
      <w:r w:rsidRPr="000753AC">
        <w:rPr>
          <w:rFonts w:ascii="Arial" w:hAnsi="Arial" w:cs="Arial"/>
          <w:color w:val="3B3838" w:themeColor="background2" w:themeShade="40"/>
          <w:sz w:val="20"/>
          <w:szCs w:val="20"/>
        </w:rPr>
        <w:t xml:space="preserve"> </w:t>
      </w:r>
    </w:p>
    <w:p w14:paraId="6CC0A689" w14:textId="792025E5" w:rsidR="004A3AEE" w:rsidRPr="006F399C" w:rsidRDefault="001E0BE1" w:rsidP="004A3AEE">
      <w:pPr>
        <w:spacing w:after="0"/>
        <w:ind w:left="1440" w:right="-360"/>
        <w:rPr>
          <w:rFonts w:ascii="Arial" w:hAnsi="Arial" w:cs="Arial"/>
          <w:color w:val="3B3838" w:themeColor="background2" w:themeShade="40"/>
          <w:sz w:val="20"/>
          <w:szCs w:val="20"/>
        </w:rPr>
      </w:pPr>
      <w:r>
        <w:rPr>
          <w:noProof/>
        </w:rPr>
        <w:drawing>
          <wp:anchor distT="0" distB="0" distL="114300" distR="114300" simplePos="0" relativeHeight="251681792" behindDoc="0" locked="0" layoutInCell="1" allowOverlap="1" wp14:anchorId="4005FF92" wp14:editId="5E6400CC">
            <wp:simplePos x="0" y="0"/>
            <wp:positionH relativeFrom="margin">
              <wp:posOffset>932180</wp:posOffset>
            </wp:positionH>
            <wp:positionV relativeFrom="page">
              <wp:posOffset>2816860</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30A84" w:rsidRPr="000753AC">
        <w:rPr>
          <w:rFonts w:ascii="Arial" w:hAnsi="Arial" w:cs="Arial"/>
          <w:color w:val="3B3838" w:themeColor="background2" w:themeShade="40"/>
          <w:sz w:val="20"/>
          <w:szCs w:val="20"/>
        </w:rPr>
        <w:t xml:space="preserve">global </w:t>
      </w:r>
      <w:r>
        <w:rPr>
          <w:rFonts w:ascii="Arial" w:hAnsi="Arial" w:cs="Arial"/>
          <w:color w:val="3B3838" w:themeColor="background2" w:themeShade="40"/>
          <w:sz w:val="20"/>
          <w:szCs w:val="20"/>
        </w:rPr>
        <w:t>bonds</w:t>
      </w:r>
      <w:r w:rsidR="00F30A84">
        <w:rPr>
          <w:rFonts w:ascii="Arial" w:hAnsi="Arial" w:cs="Arial"/>
          <w:color w:val="3B3838" w:themeColor="background2" w:themeShade="40"/>
          <w:sz w:val="20"/>
          <w:szCs w:val="20"/>
        </w:rPr>
        <w:t xml:space="preserve"> and </w:t>
      </w:r>
      <w:r w:rsidR="00F30A84" w:rsidRPr="000753AC">
        <w:rPr>
          <w:rFonts w:ascii="Arial" w:hAnsi="Arial" w:cs="Arial"/>
          <w:color w:val="3B3838" w:themeColor="background2" w:themeShade="40"/>
          <w:sz w:val="20"/>
          <w:szCs w:val="20"/>
        </w:rPr>
        <w:t xml:space="preserve">US REITs </w:t>
      </w:r>
      <w:r w:rsidR="004A3AEE" w:rsidRPr="000753AC">
        <w:rPr>
          <w:rFonts w:ascii="Arial" w:hAnsi="Arial" w:cs="Arial"/>
          <w:color w:val="3B3838" w:themeColor="background2" w:themeShade="40"/>
          <w:sz w:val="20"/>
          <w:szCs w:val="20"/>
        </w:rPr>
        <w:t xml:space="preserve">helped while </w:t>
      </w:r>
      <w:r w:rsidR="00F30A84" w:rsidRPr="000753AC">
        <w:rPr>
          <w:rFonts w:ascii="Arial" w:hAnsi="Arial" w:cs="Arial"/>
          <w:color w:val="3B3838" w:themeColor="background2" w:themeShade="40"/>
          <w:sz w:val="20"/>
          <w:szCs w:val="20"/>
        </w:rPr>
        <w:t xml:space="preserve">global </w:t>
      </w:r>
      <w:r>
        <w:rPr>
          <w:rFonts w:ascii="Arial" w:hAnsi="Arial" w:cs="Arial"/>
          <w:color w:val="3B3838" w:themeColor="background2" w:themeShade="40"/>
          <w:sz w:val="20"/>
          <w:szCs w:val="20"/>
        </w:rPr>
        <w:t>equities</w:t>
      </w:r>
      <w:r w:rsidR="00F30A84" w:rsidRPr="000753AC">
        <w:rPr>
          <w:rFonts w:ascii="Arial" w:hAnsi="Arial" w:cs="Arial"/>
          <w:color w:val="3B3838" w:themeColor="background2" w:themeShade="40"/>
          <w:sz w:val="20"/>
          <w:szCs w:val="20"/>
        </w:rPr>
        <w:t xml:space="preserve"> </w:t>
      </w:r>
      <w:r w:rsidR="00F30A84">
        <w:rPr>
          <w:rFonts w:ascii="Arial" w:hAnsi="Arial" w:cs="Arial"/>
          <w:color w:val="3B3838" w:themeColor="background2" w:themeShade="40"/>
          <w:sz w:val="20"/>
          <w:szCs w:val="20"/>
        </w:rPr>
        <w:t>hurt.</w:t>
      </w:r>
    </w:p>
    <w:p w14:paraId="35C1D6F2" w14:textId="076F0ED9" w:rsidR="004A3AEE" w:rsidRDefault="004A3AEE" w:rsidP="004A3AEE">
      <w:pPr>
        <w:autoSpaceDE w:val="0"/>
        <w:autoSpaceDN w:val="0"/>
        <w:spacing w:after="0"/>
        <w:ind w:right="-360"/>
        <w:rPr>
          <w:rFonts w:ascii="Arial" w:hAnsi="Arial" w:cs="Arial"/>
          <w:color w:val="7F7F7F" w:themeColor="text1" w:themeTint="80"/>
          <w:sz w:val="18"/>
          <w:szCs w:val="18"/>
        </w:rPr>
      </w:pPr>
    </w:p>
    <w:p w14:paraId="685FE172" w14:textId="7A171C1F" w:rsidR="004A3AEE" w:rsidRPr="00706956" w:rsidRDefault="004A3AEE" w:rsidP="004A3AEE">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246DE4C5" w14:textId="21E2A488" w:rsidR="004A3AEE" w:rsidRDefault="004A3AEE" w:rsidP="00996FBD">
      <w:pPr>
        <w:spacing w:after="0"/>
        <w:ind w:left="-720" w:right="-720"/>
        <w:rPr>
          <w:rFonts w:ascii="Arial" w:hAnsi="Arial" w:cs="Arial"/>
          <w:b/>
          <w:color w:val="0070C0"/>
          <w:sz w:val="20"/>
          <w:szCs w:val="20"/>
        </w:rPr>
      </w:pPr>
    </w:p>
    <w:p w14:paraId="11D790A0" w14:textId="0FB2A954" w:rsidR="00C946FA" w:rsidRDefault="00C946FA" w:rsidP="004C18B4">
      <w:pPr>
        <w:autoSpaceDE w:val="0"/>
        <w:autoSpaceDN w:val="0"/>
        <w:spacing w:after="0"/>
        <w:ind w:right="-360"/>
        <w:rPr>
          <w:rFonts w:ascii="Arial" w:hAnsi="Arial" w:cs="Arial"/>
          <w:color w:val="343433"/>
          <w:sz w:val="21"/>
        </w:rPr>
      </w:pPr>
    </w:p>
    <w:p w14:paraId="2118F804" w14:textId="0C605B65" w:rsidR="00996FBD" w:rsidRDefault="00B5385F" w:rsidP="000E5F02">
      <w:pPr>
        <w:autoSpaceDE w:val="0"/>
        <w:autoSpaceDN w:val="0"/>
        <w:spacing w:after="0"/>
        <w:ind w:right="-360" w:hanging="540"/>
        <w:rPr>
          <w:rFonts w:ascii="Arial" w:hAnsi="Arial" w:cs="Arial"/>
          <w:color w:val="343433"/>
          <w:sz w:val="21"/>
        </w:rPr>
      </w:pPr>
      <w:r w:rsidRPr="0040163B">
        <w:rPr>
          <w:rFonts w:ascii="Arial" w:hAnsi="Arial" w:cs="Arial"/>
          <w:color w:val="343433"/>
          <w:sz w:val="21"/>
        </w:rPr>
        <w:t>DEFINITIONS</w:t>
      </w:r>
    </w:p>
    <w:p w14:paraId="05719B78" w14:textId="77777777" w:rsidR="008C20D8" w:rsidRDefault="008C20D8" w:rsidP="000E5F02">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3490"/>
        <w:gridCol w:w="3583"/>
      </w:tblGrid>
      <w:tr w:rsidR="008C20D8" w:rsidRPr="00567CF8" w14:paraId="78D2843B" w14:textId="77777777" w:rsidTr="00F42946">
        <w:trPr>
          <w:trHeight w:val="264"/>
        </w:trPr>
        <w:tc>
          <w:tcPr>
            <w:tcW w:w="1654" w:type="dxa"/>
            <w:tcBorders>
              <w:top w:val="nil"/>
              <w:left w:val="nil"/>
              <w:bottom w:val="nil"/>
              <w:right w:val="nil"/>
            </w:tcBorders>
            <w:shd w:val="clear" w:color="auto" w:fill="auto"/>
            <w:noWrap/>
            <w:vAlign w:val="bottom"/>
            <w:hideMark/>
          </w:tcPr>
          <w:p w14:paraId="480F9592" w14:textId="77777777" w:rsidR="008C20D8" w:rsidRPr="00567CF8" w:rsidRDefault="008C20D8" w:rsidP="00F42946">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18E9D8A9" w14:textId="77777777" w:rsidR="008C20D8" w:rsidRPr="00567CF8" w:rsidRDefault="008C20D8" w:rsidP="00F42946">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gridSpan w:val="2"/>
            <w:tcBorders>
              <w:top w:val="nil"/>
              <w:left w:val="nil"/>
              <w:bottom w:val="nil"/>
              <w:right w:val="nil"/>
            </w:tcBorders>
            <w:shd w:val="clear" w:color="auto" w:fill="auto"/>
            <w:noWrap/>
            <w:vAlign w:val="bottom"/>
            <w:hideMark/>
          </w:tcPr>
          <w:p w14:paraId="5E297DF8" w14:textId="77777777" w:rsidR="008C20D8" w:rsidRPr="00567CF8" w:rsidRDefault="008C20D8" w:rsidP="00F42946">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8C20D8" w:rsidRPr="00567CF8" w14:paraId="7123EA5F" w14:textId="77777777" w:rsidTr="00F42946">
        <w:trPr>
          <w:trHeight w:val="636"/>
        </w:trPr>
        <w:tc>
          <w:tcPr>
            <w:tcW w:w="1654" w:type="dxa"/>
            <w:tcBorders>
              <w:top w:val="nil"/>
              <w:left w:val="nil"/>
              <w:bottom w:val="nil"/>
              <w:right w:val="nil"/>
            </w:tcBorders>
            <w:shd w:val="clear" w:color="auto" w:fill="auto"/>
            <w:hideMark/>
          </w:tcPr>
          <w:p w14:paraId="3F27D647"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76542B98"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S&amp;P 500</w:t>
            </w:r>
          </w:p>
        </w:tc>
        <w:tc>
          <w:tcPr>
            <w:tcW w:w="7073" w:type="dxa"/>
            <w:gridSpan w:val="2"/>
            <w:tcBorders>
              <w:top w:val="nil"/>
              <w:left w:val="nil"/>
              <w:bottom w:val="nil"/>
              <w:right w:val="nil"/>
            </w:tcBorders>
            <w:shd w:val="clear" w:color="auto" w:fill="auto"/>
            <w:hideMark/>
          </w:tcPr>
          <w:p w14:paraId="16196334" w14:textId="77777777" w:rsidR="008C20D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p w14:paraId="66FF7477" w14:textId="77777777" w:rsidR="008C20D8" w:rsidRPr="00567CF8" w:rsidRDefault="008C20D8" w:rsidP="00F42946">
            <w:pPr>
              <w:spacing w:after="0" w:line="240" w:lineRule="auto"/>
              <w:rPr>
                <w:rFonts w:ascii="Arial" w:hAnsi="Arial" w:cs="Arial"/>
                <w:color w:val="000000"/>
                <w:sz w:val="18"/>
                <w:szCs w:val="18"/>
              </w:rPr>
            </w:pPr>
          </w:p>
        </w:tc>
      </w:tr>
      <w:tr w:rsidR="008C20D8" w:rsidRPr="00567CF8" w14:paraId="6A4B2CC6" w14:textId="77777777" w:rsidTr="00F42946">
        <w:trPr>
          <w:trHeight w:val="384"/>
        </w:trPr>
        <w:tc>
          <w:tcPr>
            <w:tcW w:w="1654" w:type="dxa"/>
            <w:tcBorders>
              <w:top w:val="nil"/>
              <w:left w:val="nil"/>
              <w:bottom w:val="nil"/>
              <w:right w:val="nil"/>
            </w:tcBorders>
            <w:shd w:val="clear" w:color="auto" w:fill="auto"/>
            <w:hideMark/>
          </w:tcPr>
          <w:p w14:paraId="09E322FF"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69C23413"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 xml:space="preserve">MSCI ACWI </w:t>
            </w:r>
          </w:p>
        </w:tc>
        <w:tc>
          <w:tcPr>
            <w:tcW w:w="7073" w:type="dxa"/>
            <w:gridSpan w:val="2"/>
            <w:tcBorders>
              <w:top w:val="nil"/>
              <w:left w:val="nil"/>
              <w:bottom w:val="nil"/>
              <w:right w:val="nil"/>
            </w:tcBorders>
            <w:shd w:val="clear" w:color="auto" w:fill="auto"/>
            <w:hideMark/>
          </w:tcPr>
          <w:p w14:paraId="5A54B9E2" w14:textId="77777777" w:rsidR="008C20D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large- and mid-cap equity performance of developed and emerging markets.  Represents approximately 85% of the global equity investment universe. </w:t>
            </w:r>
          </w:p>
          <w:p w14:paraId="7F6BEC0A" w14:textId="77777777" w:rsidR="008C20D8" w:rsidRPr="00567CF8" w:rsidRDefault="008C20D8" w:rsidP="00F42946">
            <w:pPr>
              <w:spacing w:after="0" w:line="240" w:lineRule="auto"/>
              <w:rPr>
                <w:rFonts w:ascii="Arial" w:hAnsi="Arial" w:cs="Arial"/>
                <w:color w:val="000000"/>
                <w:sz w:val="18"/>
                <w:szCs w:val="18"/>
              </w:rPr>
            </w:pPr>
          </w:p>
        </w:tc>
      </w:tr>
      <w:tr w:rsidR="008C20D8" w:rsidRPr="00567CF8" w14:paraId="74E2C9A5" w14:textId="77777777" w:rsidTr="00F42946">
        <w:trPr>
          <w:trHeight w:val="537"/>
        </w:trPr>
        <w:tc>
          <w:tcPr>
            <w:tcW w:w="1654" w:type="dxa"/>
            <w:tcBorders>
              <w:top w:val="nil"/>
              <w:left w:val="nil"/>
              <w:bottom w:val="nil"/>
              <w:right w:val="nil"/>
            </w:tcBorders>
            <w:shd w:val="clear" w:color="auto" w:fill="auto"/>
            <w:hideMark/>
          </w:tcPr>
          <w:p w14:paraId="61018C8F"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137A219E"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MSCI EAFE</w:t>
            </w:r>
          </w:p>
        </w:tc>
        <w:tc>
          <w:tcPr>
            <w:tcW w:w="7073" w:type="dxa"/>
            <w:gridSpan w:val="2"/>
            <w:tcBorders>
              <w:top w:val="nil"/>
              <w:left w:val="nil"/>
              <w:bottom w:val="nil"/>
              <w:right w:val="nil"/>
            </w:tcBorders>
            <w:shd w:val="clear" w:color="auto" w:fill="auto"/>
            <w:hideMark/>
          </w:tcPr>
          <w:p w14:paraId="4F6871CE"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measures the equity performance of countries considered to represent developed markets, excluding the U.S. and Canada.</w:t>
            </w:r>
          </w:p>
        </w:tc>
      </w:tr>
      <w:tr w:rsidR="008C20D8" w:rsidRPr="00567CF8" w14:paraId="67629128" w14:textId="77777777" w:rsidTr="00F42946">
        <w:trPr>
          <w:trHeight w:val="546"/>
        </w:trPr>
        <w:tc>
          <w:tcPr>
            <w:tcW w:w="1654" w:type="dxa"/>
            <w:tcBorders>
              <w:top w:val="nil"/>
              <w:left w:val="nil"/>
              <w:bottom w:val="nil"/>
              <w:right w:val="nil"/>
            </w:tcBorders>
            <w:shd w:val="clear" w:color="auto" w:fill="auto"/>
            <w:hideMark/>
          </w:tcPr>
          <w:p w14:paraId="3B5EA8AA"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hideMark/>
          </w:tcPr>
          <w:p w14:paraId="397966FD" w14:textId="77777777" w:rsidR="008C20D8" w:rsidRPr="00567CF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MSCI Emerging Markets</w:t>
            </w:r>
          </w:p>
        </w:tc>
        <w:tc>
          <w:tcPr>
            <w:tcW w:w="7073" w:type="dxa"/>
            <w:gridSpan w:val="2"/>
            <w:tcBorders>
              <w:top w:val="nil"/>
              <w:left w:val="nil"/>
              <w:bottom w:val="nil"/>
              <w:right w:val="nil"/>
            </w:tcBorders>
            <w:shd w:val="clear" w:color="auto" w:fill="auto"/>
            <w:hideMark/>
          </w:tcPr>
          <w:p w14:paraId="0170BA9A" w14:textId="77777777" w:rsidR="008C20D8" w:rsidRDefault="008C20D8" w:rsidP="00F42946">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equity market performance of countries considered to represent emerging markets. </w:t>
            </w:r>
          </w:p>
          <w:p w14:paraId="5CB34C62" w14:textId="77777777" w:rsidR="008C20D8" w:rsidRDefault="008C20D8" w:rsidP="00F42946">
            <w:pPr>
              <w:spacing w:after="0" w:line="240" w:lineRule="auto"/>
              <w:rPr>
                <w:rFonts w:ascii="Arial" w:hAnsi="Arial" w:cs="Arial"/>
                <w:color w:val="000000"/>
                <w:sz w:val="18"/>
                <w:szCs w:val="18"/>
              </w:rPr>
            </w:pPr>
          </w:p>
          <w:p w14:paraId="65862C68" w14:textId="77777777" w:rsidR="008C20D8" w:rsidRPr="00567CF8" w:rsidRDefault="008C20D8" w:rsidP="00F42946">
            <w:pPr>
              <w:spacing w:after="0" w:line="240" w:lineRule="auto"/>
              <w:rPr>
                <w:rFonts w:ascii="Arial" w:hAnsi="Arial" w:cs="Arial"/>
                <w:color w:val="000000"/>
                <w:sz w:val="18"/>
                <w:szCs w:val="18"/>
              </w:rPr>
            </w:pPr>
          </w:p>
        </w:tc>
      </w:tr>
      <w:tr w:rsidR="008C20D8" w:rsidRPr="00567CF8" w14:paraId="61FDAAEF" w14:textId="77777777" w:rsidTr="00F42946">
        <w:trPr>
          <w:gridAfter w:val="1"/>
          <w:wAfter w:w="3583" w:type="dxa"/>
          <w:trHeight w:val="78"/>
        </w:trPr>
        <w:tc>
          <w:tcPr>
            <w:tcW w:w="7073" w:type="dxa"/>
            <w:gridSpan w:val="3"/>
            <w:tcBorders>
              <w:top w:val="nil"/>
              <w:left w:val="nil"/>
              <w:bottom w:val="nil"/>
              <w:right w:val="nil"/>
            </w:tcBorders>
            <w:shd w:val="clear" w:color="auto" w:fill="auto"/>
          </w:tcPr>
          <w:p w14:paraId="4B67A3A4" w14:textId="77777777" w:rsidR="008C20D8" w:rsidRPr="00567CF8" w:rsidRDefault="008C20D8" w:rsidP="00F42946">
            <w:pPr>
              <w:spacing w:after="0" w:line="240" w:lineRule="auto"/>
              <w:rPr>
                <w:rFonts w:ascii="Arial" w:hAnsi="Arial" w:cs="Arial"/>
                <w:color w:val="000000"/>
                <w:sz w:val="18"/>
                <w:szCs w:val="18"/>
              </w:rPr>
            </w:pPr>
          </w:p>
        </w:tc>
      </w:tr>
      <w:tr w:rsidR="008C20D8" w:rsidRPr="00844036" w14:paraId="4065824F" w14:textId="77777777" w:rsidTr="00F42946">
        <w:trPr>
          <w:trHeight w:val="1791"/>
        </w:trPr>
        <w:tc>
          <w:tcPr>
            <w:tcW w:w="10656" w:type="dxa"/>
            <w:gridSpan w:val="4"/>
            <w:tcBorders>
              <w:top w:val="nil"/>
              <w:left w:val="nil"/>
              <w:right w:val="nil"/>
            </w:tcBorders>
            <w:shd w:val="clear" w:color="auto" w:fill="auto"/>
          </w:tcPr>
          <w:tbl>
            <w:tblPr>
              <w:tblW w:w="10346" w:type="dxa"/>
              <w:tblLayout w:type="fixed"/>
              <w:tblLook w:val="04A0" w:firstRow="1" w:lastRow="0" w:firstColumn="1" w:lastColumn="0" w:noHBand="0" w:noVBand="1"/>
            </w:tblPr>
            <w:tblGrid>
              <w:gridCol w:w="1610"/>
              <w:gridCol w:w="1853"/>
              <w:gridCol w:w="6883"/>
            </w:tblGrid>
            <w:tr w:rsidR="008C20D8" w:rsidRPr="00844036" w14:paraId="60667CEC" w14:textId="77777777" w:rsidTr="002E23C4">
              <w:trPr>
                <w:trHeight w:val="569"/>
              </w:trPr>
              <w:tc>
                <w:tcPr>
                  <w:tcW w:w="1610" w:type="dxa"/>
                  <w:tcBorders>
                    <w:top w:val="nil"/>
                    <w:left w:val="nil"/>
                    <w:bottom w:val="nil"/>
                    <w:right w:val="nil"/>
                  </w:tcBorders>
                  <w:shd w:val="clear" w:color="auto" w:fill="auto"/>
                </w:tcPr>
                <w:p w14:paraId="5B93834A"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lastRenderedPageBreak/>
                    <w:t>Global Fixed Income</w:t>
                  </w:r>
                </w:p>
              </w:tc>
              <w:tc>
                <w:tcPr>
                  <w:tcW w:w="1853" w:type="dxa"/>
                  <w:tcBorders>
                    <w:top w:val="nil"/>
                    <w:left w:val="nil"/>
                    <w:bottom w:val="nil"/>
                    <w:right w:val="nil"/>
                  </w:tcBorders>
                  <w:shd w:val="clear" w:color="auto" w:fill="auto"/>
                </w:tcPr>
                <w:p w14:paraId="4520A060"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Bloomberg Global Aggregate</w:t>
                  </w:r>
                </w:p>
              </w:tc>
              <w:tc>
                <w:tcPr>
                  <w:tcW w:w="6883" w:type="dxa"/>
                  <w:tcBorders>
                    <w:top w:val="nil"/>
                    <w:left w:val="nil"/>
                    <w:bottom w:val="nil"/>
                    <w:right w:val="nil"/>
                  </w:tcBorders>
                  <w:shd w:val="clear" w:color="auto" w:fill="auto"/>
                </w:tcPr>
                <w:p w14:paraId="0FB54B55"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global, investment-grade debt from 24 local currency markets.  This benchmark includes treasury, government-related, corporate and securitized fixed-rate bonds from both developed and emerging markets issuers.</w:t>
                  </w:r>
                </w:p>
                <w:p w14:paraId="3917C828" w14:textId="77777777" w:rsidR="008C20D8" w:rsidRPr="00844036" w:rsidRDefault="008C20D8" w:rsidP="00F42946">
                  <w:pPr>
                    <w:spacing w:after="0" w:line="240" w:lineRule="auto"/>
                    <w:rPr>
                      <w:rFonts w:ascii="Arial" w:hAnsi="Arial" w:cs="Arial"/>
                      <w:color w:val="000000"/>
                      <w:sz w:val="18"/>
                      <w:szCs w:val="18"/>
                    </w:rPr>
                  </w:pPr>
                </w:p>
              </w:tc>
            </w:tr>
            <w:tr w:rsidR="008C20D8" w:rsidRPr="00844036" w14:paraId="3FB88B55" w14:textId="77777777" w:rsidTr="002E23C4">
              <w:trPr>
                <w:trHeight w:val="698"/>
              </w:trPr>
              <w:tc>
                <w:tcPr>
                  <w:tcW w:w="1610" w:type="dxa"/>
                  <w:tcBorders>
                    <w:top w:val="nil"/>
                    <w:left w:val="nil"/>
                    <w:bottom w:val="nil"/>
                    <w:right w:val="nil"/>
                  </w:tcBorders>
                  <w:shd w:val="clear" w:color="auto" w:fill="auto"/>
                </w:tcPr>
                <w:p w14:paraId="56D35422"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US Fixed Income</w:t>
                  </w:r>
                </w:p>
              </w:tc>
              <w:tc>
                <w:tcPr>
                  <w:tcW w:w="1853" w:type="dxa"/>
                  <w:tcBorders>
                    <w:top w:val="nil"/>
                    <w:left w:val="nil"/>
                    <w:bottom w:val="nil"/>
                    <w:right w:val="nil"/>
                  </w:tcBorders>
                  <w:shd w:val="clear" w:color="auto" w:fill="auto"/>
                </w:tcPr>
                <w:p w14:paraId="044F737F"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Bloomberg US Aggregate</w:t>
                  </w:r>
                </w:p>
              </w:tc>
              <w:tc>
                <w:tcPr>
                  <w:tcW w:w="6883" w:type="dxa"/>
                  <w:tcBorders>
                    <w:top w:val="nil"/>
                    <w:left w:val="nil"/>
                    <w:bottom w:val="nil"/>
                    <w:right w:val="nil"/>
                  </w:tcBorders>
                  <w:shd w:val="clear" w:color="auto" w:fill="auto"/>
                </w:tcPr>
                <w:p w14:paraId="770E8C20"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p>
                <w:p w14:paraId="0422A249" w14:textId="77777777" w:rsidR="008C20D8" w:rsidRPr="00844036" w:rsidRDefault="008C20D8" w:rsidP="00F42946">
                  <w:pPr>
                    <w:spacing w:after="0" w:line="240" w:lineRule="auto"/>
                    <w:rPr>
                      <w:rFonts w:ascii="Arial" w:hAnsi="Arial" w:cs="Arial"/>
                      <w:color w:val="000000"/>
                      <w:sz w:val="18"/>
                      <w:szCs w:val="18"/>
                      <w:highlight w:val="yellow"/>
                    </w:rPr>
                  </w:pPr>
                </w:p>
              </w:tc>
            </w:tr>
            <w:tr w:rsidR="008C20D8" w:rsidRPr="00844036" w14:paraId="111C636E" w14:textId="77777777" w:rsidTr="002E23C4">
              <w:trPr>
                <w:trHeight w:val="698"/>
              </w:trPr>
              <w:tc>
                <w:tcPr>
                  <w:tcW w:w="1610" w:type="dxa"/>
                  <w:tcBorders>
                    <w:top w:val="nil"/>
                    <w:left w:val="nil"/>
                    <w:bottom w:val="nil"/>
                    <w:right w:val="nil"/>
                  </w:tcBorders>
                  <w:shd w:val="clear" w:color="auto" w:fill="auto"/>
                </w:tcPr>
                <w:p w14:paraId="25C61A4A"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US Long Treasuries</w:t>
                  </w:r>
                </w:p>
              </w:tc>
              <w:tc>
                <w:tcPr>
                  <w:tcW w:w="1853" w:type="dxa"/>
                  <w:tcBorders>
                    <w:top w:val="nil"/>
                    <w:left w:val="nil"/>
                    <w:bottom w:val="nil"/>
                    <w:right w:val="nil"/>
                  </w:tcBorders>
                  <w:shd w:val="clear" w:color="auto" w:fill="auto"/>
                </w:tcPr>
                <w:p w14:paraId="3BEB5DA1"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Bloomberg US Treasury Long</w:t>
                  </w:r>
                </w:p>
              </w:tc>
              <w:tc>
                <w:tcPr>
                  <w:tcW w:w="6883" w:type="dxa"/>
                  <w:tcBorders>
                    <w:top w:val="nil"/>
                    <w:left w:val="nil"/>
                    <w:bottom w:val="nil"/>
                    <w:right w:val="nil"/>
                  </w:tcBorders>
                  <w:shd w:val="clear" w:color="auto" w:fill="auto"/>
                </w:tcPr>
                <w:p w14:paraId="4F73ADAC"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p>
                <w:p w14:paraId="23DA8491" w14:textId="77777777" w:rsidR="008C20D8" w:rsidRPr="00844036" w:rsidRDefault="008C20D8" w:rsidP="00F42946">
                  <w:pPr>
                    <w:spacing w:after="0" w:line="240" w:lineRule="auto"/>
                    <w:rPr>
                      <w:rFonts w:ascii="Arial" w:hAnsi="Arial" w:cs="Arial"/>
                      <w:color w:val="000000"/>
                      <w:sz w:val="18"/>
                      <w:szCs w:val="18"/>
                      <w:highlight w:val="yellow"/>
                    </w:rPr>
                  </w:pPr>
                </w:p>
              </w:tc>
            </w:tr>
            <w:tr w:rsidR="00A9647D" w:rsidRPr="00844036" w14:paraId="750C6ECF" w14:textId="77777777" w:rsidTr="002E23C4">
              <w:trPr>
                <w:trHeight w:val="698"/>
              </w:trPr>
              <w:tc>
                <w:tcPr>
                  <w:tcW w:w="1610" w:type="dxa"/>
                  <w:tcBorders>
                    <w:top w:val="nil"/>
                    <w:left w:val="nil"/>
                    <w:bottom w:val="nil"/>
                    <w:right w:val="nil"/>
                  </w:tcBorders>
                  <w:shd w:val="clear" w:color="auto" w:fill="auto"/>
                </w:tcPr>
                <w:p w14:paraId="091F21A5" w14:textId="076EB9B8" w:rsidR="00A9647D" w:rsidRPr="00844036" w:rsidRDefault="00A9647D" w:rsidP="00A9647D">
                  <w:pPr>
                    <w:spacing w:after="0" w:line="240" w:lineRule="auto"/>
                    <w:rPr>
                      <w:rFonts w:ascii="Arial" w:hAnsi="Arial" w:cs="Arial"/>
                      <w:color w:val="000000"/>
                      <w:sz w:val="18"/>
                      <w:szCs w:val="18"/>
                    </w:rPr>
                  </w:pPr>
                  <w:r w:rsidRPr="00844036">
                    <w:rPr>
                      <w:rFonts w:ascii="Arial" w:hAnsi="Arial" w:cs="Arial"/>
                      <w:sz w:val="18"/>
                      <w:szCs w:val="18"/>
                    </w:rPr>
                    <w:t>US Municipal</w:t>
                  </w:r>
                </w:p>
              </w:tc>
              <w:tc>
                <w:tcPr>
                  <w:tcW w:w="1853" w:type="dxa"/>
                  <w:tcBorders>
                    <w:top w:val="nil"/>
                    <w:left w:val="nil"/>
                    <w:bottom w:val="nil"/>
                    <w:right w:val="nil"/>
                  </w:tcBorders>
                  <w:shd w:val="clear" w:color="auto" w:fill="auto"/>
                </w:tcPr>
                <w:p w14:paraId="0A5A70A4" w14:textId="0FF03B76" w:rsidR="00A9647D" w:rsidRPr="00844036" w:rsidRDefault="00A9647D" w:rsidP="00A9647D">
                  <w:pPr>
                    <w:spacing w:after="0" w:line="240" w:lineRule="auto"/>
                    <w:rPr>
                      <w:rFonts w:ascii="Arial" w:hAnsi="Arial" w:cs="Arial"/>
                      <w:color w:val="000000"/>
                      <w:sz w:val="18"/>
                      <w:szCs w:val="18"/>
                    </w:rPr>
                  </w:pPr>
                  <w:r w:rsidRPr="00844036">
                    <w:rPr>
                      <w:rFonts w:ascii="Arial" w:hAnsi="Arial" w:cs="Arial"/>
                      <w:sz w:val="18"/>
                      <w:szCs w:val="18"/>
                    </w:rPr>
                    <w:t xml:space="preserve">Bloomberg Barclays US Municipal </w:t>
                  </w:r>
                </w:p>
              </w:tc>
              <w:tc>
                <w:tcPr>
                  <w:tcW w:w="6883" w:type="dxa"/>
                  <w:tcBorders>
                    <w:top w:val="nil"/>
                    <w:left w:val="nil"/>
                    <w:bottom w:val="nil"/>
                    <w:right w:val="nil"/>
                  </w:tcBorders>
                  <w:shd w:val="clear" w:color="auto" w:fill="auto"/>
                </w:tcPr>
                <w:p w14:paraId="4A9FF1CF" w14:textId="5EE50BB9" w:rsidR="00A9647D" w:rsidRPr="00844036" w:rsidRDefault="00A9647D" w:rsidP="00A9647D">
                  <w:pPr>
                    <w:spacing w:after="0" w:line="240" w:lineRule="auto"/>
                    <w:rPr>
                      <w:rFonts w:ascii="Arial" w:hAnsi="Arial" w:cs="Arial"/>
                      <w:color w:val="000000"/>
                      <w:sz w:val="18"/>
                      <w:szCs w:val="18"/>
                    </w:rPr>
                  </w:pPr>
                  <w:r w:rsidRPr="00844036">
                    <w:rPr>
                      <w:rFonts w:ascii="Arial" w:hAnsi="Arial" w:cs="Arial"/>
                      <w:sz w:val="18"/>
                      <w:szCs w:val="18"/>
                    </w:rPr>
                    <w:t>measures the performance of the USD-denominated long-term tax-exempt bond market.  The index has four main sectors:  state and local general obligation bonds, revenue bonds, insured bonds, and pre-refunded bonds.</w:t>
                  </w:r>
                </w:p>
              </w:tc>
            </w:tr>
            <w:tr w:rsidR="008C20D8" w:rsidRPr="00844036" w14:paraId="109738A9" w14:textId="77777777" w:rsidTr="002E23C4">
              <w:trPr>
                <w:trHeight w:val="698"/>
              </w:trPr>
              <w:tc>
                <w:tcPr>
                  <w:tcW w:w="1610" w:type="dxa"/>
                  <w:tcBorders>
                    <w:top w:val="nil"/>
                    <w:left w:val="nil"/>
                    <w:bottom w:val="nil"/>
                    <w:right w:val="nil"/>
                  </w:tcBorders>
                  <w:shd w:val="clear" w:color="auto" w:fill="auto"/>
                </w:tcPr>
                <w:p w14:paraId="7903E884" w14:textId="77777777" w:rsidR="008C20D8" w:rsidRPr="00844036" w:rsidRDefault="008C20D8" w:rsidP="00F42946">
                  <w:pPr>
                    <w:spacing w:after="0" w:line="240" w:lineRule="auto"/>
                    <w:rPr>
                      <w:rFonts w:ascii="Arial" w:hAnsi="Arial" w:cs="Arial"/>
                      <w:color w:val="000000"/>
                      <w:sz w:val="18"/>
                      <w:szCs w:val="18"/>
                    </w:rPr>
                  </w:pPr>
                </w:p>
                <w:p w14:paraId="25FC10C2"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Emerging Markets Fixed Income</w:t>
                  </w:r>
                </w:p>
              </w:tc>
              <w:tc>
                <w:tcPr>
                  <w:tcW w:w="1853" w:type="dxa"/>
                  <w:tcBorders>
                    <w:top w:val="nil"/>
                    <w:left w:val="nil"/>
                    <w:bottom w:val="nil"/>
                    <w:right w:val="nil"/>
                  </w:tcBorders>
                  <w:shd w:val="clear" w:color="auto" w:fill="auto"/>
                </w:tcPr>
                <w:p w14:paraId="521B9F3E" w14:textId="77777777" w:rsidR="008C20D8" w:rsidRPr="00844036" w:rsidRDefault="008C20D8" w:rsidP="00F42946">
                  <w:pPr>
                    <w:spacing w:after="0" w:line="240" w:lineRule="auto"/>
                    <w:rPr>
                      <w:rFonts w:ascii="Arial" w:hAnsi="Arial" w:cs="Arial"/>
                      <w:color w:val="000000"/>
                      <w:sz w:val="18"/>
                      <w:szCs w:val="18"/>
                    </w:rPr>
                  </w:pPr>
                </w:p>
                <w:p w14:paraId="08B8F348"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Bloomberg Emerging Markets USD Aggregate</w:t>
                  </w:r>
                </w:p>
              </w:tc>
              <w:tc>
                <w:tcPr>
                  <w:tcW w:w="6883" w:type="dxa"/>
                  <w:tcBorders>
                    <w:top w:val="nil"/>
                    <w:left w:val="nil"/>
                    <w:bottom w:val="nil"/>
                    <w:right w:val="nil"/>
                  </w:tcBorders>
                  <w:shd w:val="clear" w:color="auto" w:fill="auto"/>
                </w:tcPr>
                <w:p w14:paraId="3A59B7E5" w14:textId="77777777" w:rsidR="008C20D8" w:rsidRPr="00844036" w:rsidRDefault="008C20D8" w:rsidP="00F42946">
                  <w:pPr>
                    <w:spacing w:after="0" w:line="240" w:lineRule="auto"/>
                    <w:rPr>
                      <w:rFonts w:ascii="Arial" w:hAnsi="Arial" w:cs="Arial"/>
                      <w:color w:val="000000"/>
                      <w:sz w:val="18"/>
                      <w:szCs w:val="18"/>
                    </w:rPr>
                  </w:pPr>
                </w:p>
                <w:p w14:paraId="1EF0A283"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8C20D8" w:rsidRPr="00844036" w14:paraId="45A298AC" w14:textId="77777777" w:rsidTr="002E23C4">
              <w:trPr>
                <w:trHeight w:val="698"/>
              </w:trPr>
              <w:tc>
                <w:tcPr>
                  <w:tcW w:w="1610" w:type="dxa"/>
                  <w:tcBorders>
                    <w:top w:val="nil"/>
                    <w:left w:val="nil"/>
                    <w:bottom w:val="nil"/>
                    <w:right w:val="nil"/>
                  </w:tcBorders>
                  <w:shd w:val="clear" w:color="auto" w:fill="auto"/>
                </w:tcPr>
                <w:p w14:paraId="1465604C" w14:textId="77777777" w:rsidR="008C20D8" w:rsidRPr="00844036" w:rsidRDefault="008C20D8" w:rsidP="00F42946">
                  <w:pPr>
                    <w:spacing w:after="0" w:line="240" w:lineRule="auto"/>
                    <w:rPr>
                      <w:rFonts w:ascii="Arial" w:hAnsi="Arial" w:cs="Arial"/>
                      <w:color w:val="000000"/>
                      <w:sz w:val="18"/>
                      <w:szCs w:val="18"/>
                    </w:rPr>
                  </w:pPr>
                </w:p>
                <w:p w14:paraId="102C003B"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International Fixed Income</w:t>
                  </w:r>
                </w:p>
              </w:tc>
              <w:tc>
                <w:tcPr>
                  <w:tcW w:w="1853" w:type="dxa"/>
                  <w:tcBorders>
                    <w:top w:val="nil"/>
                    <w:left w:val="nil"/>
                    <w:bottom w:val="nil"/>
                    <w:right w:val="nil"/>
                  </w:tcBorders>
                  <w:shd w:val="clear" w:color="auto" w:fill="auto"/>
                </w:tcPr>
                <w:p w14:paraId="031188E4" w14:textId="77777777" w:rsidR="008C20D8" w:rsidRPr="00844036" w:rsidRDefault="008C20D8" w:rsidP="00F42946">
                  <w:pPr>
                    <w:spacing w:after="0" w:line="240" w:lineRule="auto"/>
                    <w:rPr>
                      <w:rFonts w:ascii="Arial" w:hAnsi="Arial" w:cs="Arial"/>
                      <w:color w:val="000000"/>
                      <w:sz w:val="18"/>
                      <w:szCs w:val="18"/>
                    </w:rPr>
                  </w:pPr>
                </w:p>
                <w:p w14:paraId="52BD41CF"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Bloomberg Global Aggregate ex-USD</w:t>
                  </w:r>
                </w:p>
              </w:tc>
              <w:tc>
                <w:tcPr>
                  <w:tcW w:w="6883" w:type="dxa"/>
                  <w:tcBorders>
                    <w:top w:val="nil"/>
                    <w:left w:val="nil"/>
                    <w:bottom w:val="nil"/>
                    <w:right w:val="nil"/>
                  </w:tcBorders>
                  <w:shd w:val="clear" w:color="auto" w:fill="auto"/>
                </w:tcPr>
                <w:p w14:paraId="419277C5" w14:textId="77777777" w:rsidR="008C20D8" w:rsidRPr="00844036" w:rsidRDefault="008C20D8" w:rsidP="00F42946">
                  <w:pPr>
                    <w:spacing w:after="0" w:line="240" w:lineRule="auto"/>
                    <w:rPr>
                      <w:rFonts w:ascii="Arial" w:hAnsi="Arial" w:cs="Arial"/>
                      <w:color w:val="000000"/>
                      <w:sz w:val="18"/>
                      <w:szCs w:val="18"/>
                    </w:rPr>
                  </w:pPr>
                </w:p>
                <w:p w14:paraId="2B099BAE"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investment-grade debt from 24 local currency markets.  This multi-currency index includes treasury, government-related, corporate and securitized fixed-rate bonds from both developed and emerging markets issuers.  It excludes bonds issued in USD.</w:t>
                  </w:r>
                </w:p>
                <w:p w14:paraId="2AA63742" w14:textId="77777777" w:rsidR="008C20D8" w:rsidRPr="00844036" w:rsidRDefault="008C20D8" w:rsidP="00F42946">
                  <w:pPr>
                    <w:spacing w:after="0" w:line="240" w:lineRule="auto"/>
                    <w:rPr>
                      <w:rFonts w:ascii="Arial" w:hAnsi="Arial" w:cs="Arial"/>
                      <w:color w:val="000000"/>
                      <w:sz w:val="18"/>
                      <w:szCs w:val="18"/>
                    </w:rPr>
                  </w:pPr>
                </w:p>
              </w:tc>
            </w:tr>
            <w:tr w:rsidR="008C20D8" w:rsidRPr="00844036" w14:paraId="7DB5A235" w14:textId="77777777" w:rsidTr="002E23C4">
              <w:trPr>
                <w:trHeight w:val="698"/>
              </w:trPr>
              <w:tc>
                <w:tcPr>
                  <w:tcW w:w="1610" w:type="dxa"/>
                  <w:tcBorders>
                    <w:top w:val="nil"/>
                    <w:left w:val="nil"/>
                    <w:bottom w:val="nil"/>
                    <w:right w:val="nil"/>
                  </w:tcBorders>
                  <w:shd w:val="clear" w:color="auto" w:fill="auto"/>
                </w:tcPr>
                <w:p w14:paraId="09C7D315" w14:textId="77777777" w:rsidR="008C20D8" w:rsidRPr="00844036" w:rsidRDefault="008C20D8" w:rsidP="00F42946">
                  <w:pPr>
                    <w:spacing w:after="0" w:line="240" w:lineRule="auto"/>
                    <w:rPr>
                      <w:rFonts w:ascii="Arial" w:hAnsi="Arial" w:cs="Arial"/>
                      <w:sz w:val="18"/>
                      <w:szCs w:val="18"/>
                    </w:rPr>
                  </w:pPr>
                  <w:r w:rsidRPr="00844036">
                    <w:rPr>
                      <w:rFonts w:ascii="Arial" w:hAnsi="Arial" w:cs="Arial"/>
                      <w:sz w:val="18"/>
                      <w:szCs w:val="18"/>
                    </w:rPr>
                    <w:t>Emerging Markets Fixed Income</w:t>
                  </w:r>
                </w:p>
                <w:p w14:paraId="51F982E0" w14:textId="77777777" w:rsidR="008C20D8" w:rsidRPr="00844036" w:rsidRDefault="008C20D8" w:rsidP="00F42946">
                  <w:pPr>
                    <w:spacing w:after="0" w:line="240" w:lineRule="auto"/>
                    <w:rPr>
                      <w:rFonts w:ascii="Arial" w:hAnsi="Arial" w:cs="Arial"/>
                      <w:sz w:val="18"/>
                      <w:szCs w:val="18"/>
                    </w:rPr>
                  </w:pPr>
                </w:p>
                <w:p w14:paraId="6C1EB8B1" w14:textId="77777777" w:rsidR="008C20D8" w:rsidRPr="00844036" w:rsidRDefault="008C20D8" w:rsidP="00F42946">
                  <w:pPr>
                    <w:spacing w:after="0" w:line="240" w:lineRule="auto"/>
                    <w:rPr>
                      <w:rFonts w:ascii="Arial" w:hAnsi="Arial" w:cs="Arial"/>
                      <w:color w:val="000000"/>
                      <w:sz w:val="18"/>
                      <w:szCs w:val="18"/>
                      <w:highlight w:val="yellow"/>
                    </w:rPr>
                  </w:pPr>
                </w:p>
              </w:tc>
              <w:tc>
                <w:tcPr>
                  <w:tcW w:w="1853" w:type="dxa"/>
                  <w:tcBorders>
                    <w:top w:val="nil"/>
                    <w:left w:val="nil"/>
                    <w:bottom w:val="nil"/>
                    <w:right w:val="nil"/>
                  </w:tcBorders>
                  <w:shd w:val="clear" w:color="auto" w:fill="auto"/>
                </w:tcPr>
                <w:p w14:paraId="71A05F06" w14:textId="77777777" w:rsidR="008C20D8" w:rsidRPr="00844036" w:rsidRDefault="008C20D8" w:rsidP="00F42946">
                  <w:pPr>
                    <w:spacing w:after="0" w:line="240" w:lineRule="auto"/>
                    <w:rPr>
                      <w:rFonts w:ascii="Arial" w:hAnsi="Arial" w:cs="Arial"/>
                      <w:color w:val="000000"/>
                      <w:sz w:val="18"/>
                      <w:szCs w:val="18"/>
                      <w:highlight w:val="yellow"/>
                    </w:rPr>
                  </w:pPr>
                  <w:r w:rsidRPr="00844036">
                    <w:rPr>
                      <w:rFonts w:ascii="Arial" w:hAnsi="Arial" w:cs="Arial"/>
                      <w:sz w:val="18"/>
                      <w:szCs w:val="18"/>
                    </w:rPr>
                    <w:t>Barclays Emerging Markets Local Currency Government</w:t>
                  </w:r>
                </w:p>
              </w:tc>
              <w:tc>
                <w:tcPr>
                  <w:tcW w:w="6883" w:type="dxa"/>
                  <w:tcBorders>
                    <w:top w:val="nil"/>
                    <w:left w:val="nil"/>
                    <w:bottom w:val="nil"/>
                    <w:right w:val="nil"/>
                  </w:tcBorders>
                  <w:shd w:val="clear" w:color="auto" w:fill="auto"/>
                </w:tcPr>
                <w:p w14:paraId="306A6BC8" w14:textId="77777777" w:rsidR="008C20D8" w:rsidRPr="00844036" w:rsidRDefault="008C20D8" w:rsidP="00F42946">
                  <w:pPr>
                    <w:spacing w:after="0" w:line="240" w:lineRule="auto"/>
                    <w:rPr>
                      <w:rFonts w:ascii="Arial" w:hAnsi="Arial" w:cs="Arial"/>
                      <w:sz w:val="18"/>
                      <w:szCs w:val="18"/>
                    </w:rPr>
                  </w:pPr>
                  <w:r w:rsidRPr="00844036">
                    <w:rPr>
                      <w:rFonts w:ascii="Arial" w:hAnsi="Arial" w:cs="Arial"/>
                      <w:sz w:val="18"/>
                      <w:szCs w:val="18"/>
                    </w:rPr>
                    <w:t xml:space="preserve">Measures the performance of local currency emerging markets debt.  </w:t>
                  </w:r>
                </w:p>
              </w:tc>
            </w:tr>
            <w:tr w:rsidR="008C20D8" w:rsidRPr="00844036" w14:paraId="47D584E3" w14:textId="77777777" w:rsidTr="002E23C4">
              <w:trPr>
                <w:trHeight w:val="480"/>
              </w:trPr>
              <w:tc>
                <w:tcPr>
                  <w:tcW w:w="1610" w:type="dxa"/>
                  <w:tcBorders>
                    <w:top w:val="nil"/>
                    <w:left w:val="nil"/>
                    <w:bottom w:val="nil"/>
                    <w:right w:val="nil"/>
                  </w:tcBorders>
                  <w:shd w:val="clear" w:color="auto" w:fill="auto"/>
                </w:tcPr>
                <w:p w14:paraId="3C1CC131"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Commodities</w:t>
                  </w:r>
                </w:p>
              </w:tc>
              <w:tc>
                <w:tcPr>
                  <w:tcW w:w="1853" w:type="dxa"/>
                  <w:tcBorders>
                    <w:top w:val="nil"/>
                    <w:left w:val="nil"/>
                    <w:bottom w:val="nil"/>
                    <w:right w:val="nil"/>
                  </w:tcBorders>
                  <w:shd w:val="clear" w:color="auto" w:fill="auto"/>
                </w:tcPr>
                <w:p w14:paraId="362C4B0B"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 xml:space="preserve">Bloomberg Commodity </w:t>
                  </w:r>
                </w:p>
              </w:tc>
              <w:tc>
                <w:tcPr>
                  <w:tcW w:w="6883" w:type="dxa"/>
                  <w:tcBorders>
                    <w:top w:val="nil"/>
                    <w:left w:val="nil"/>
                    <w:bottom w:val="nil"/>
                    <w:right w:val="nil"/>
                  </w:tcBorders>
                  <w:shd w:val="clear" w:color="auto" w:fill="auto"/>
                </w:tcPr>
                <w:p w14:paraId="5C47C175"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 xml:space="preserve">Measures the performance of a broadly diversified exposure to physical commodities via futures contracts.  </w:t>
                  </w:r>
                </w:p>
              </w:tc>
            </w:tr>
            <w:tr w:rsidR="008C20D8" w:rsidRPr="00844036" w14:paraId="6D5BEEFF" w14:textId="77777777" w:rsidTr="002E23C4">
              <w:trPr>
                <w:trHeight w:val="400"/>
              </w:trPr>
              <w:tc>
                <w:tcPr>
                  <w:tcW w:w="1610" w:type="dxa"/>
                  <w:tcBorders>
                    <w:top w:val="nil"/>
                    <w:left w:val="nil"/>
                    <w:bottom w:val="nil"/>
                    <w:right w:val="nil"/>
                  </w:tcBorders>
                  <w:shd w:val="clear" w:color="auto" w:fill="auto"/>
                </w:tcPr>
                <w:p w14:paraId="6557DB12"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Gold</w:t>
                  </w:r>
                </w:p>
              </w:tc>
              <w:tc>
                <w:tcPr>
                  <w:tcW w:w="1853" w:type="dxa"/>
                  <w:tcBorders>
                    <w:top w:val="nil"/>
                    <w:left w:val="nil"/>
                    <w:bottom w:val="nil"/>
                    <w:right w:val="nil"/>
                  </w:tcBorders>
                  <w:shd w:val="clear" w:color="auto" w:fill="auto"/>
                </w:tcPr>
                <w:p w14:paraId="767C1CE0"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Bloomberg Sub Gold</w:t>
                  </w:r>
                </w:p>
              </w:tc>
              <w:tc>
                <w:tcPr>
                  <w:tcW w:w="6883" w:type="dxa"/>
                  <w:tcBorders>
                    <w:top w:val="nil"/>
                    <w:left w:val="nil"/>
                    <w:bottom w:val="nil"/>
                    <w:right w:val="nil"/>
                  </w:tcBorders>
                  <w:shd w:val="clear" w:color="auto" w:fill="auto"/>
                </w:tcPr>
                <w:p w14:paraId="126CA754" w14:textId="77777777" w:rsidR="008C20D8" w:rsidRPr="00844036" w:rsidRDefault="008C20D8" w:rsidP="00F42946">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futures contract on Gold and is quoted in USD.</w:t>
                  </w:r>
                </w:p>
              </w:tc>
            </w:tr>
            <w:tr w:rsidR="00A9647D" w:rsidRPr="00844036" w14:paraId="2105EA33" w14:textId="77777777" w:rsidTr="002E23C4">
              <w:trPr>
                <w:trHeight w:val="400"/>
              </w:trPr>
              <w:tc>
                <w:tcPr>
                  <w:tcW w:w="1610" w:type="dxa"/>
                  <w:tcBorders>
                    <w:top w:val="nil"/>
                    <w:left w:val="nil"/>
                    <w:bottom w:val="nil"/>
                    <w:right w:val="nil"/>
                  </w:tcBorders>
                  <w:shd w:val="clear" w:color="auto" w:fill="auto"/>
                </w:tcPr>
                <w:p w14:paraId="7AEC904A" w14:textId="787C873A" w:rsidR="00A9647D" w:rsidRPr="00844036" w:rsidRDefault="00A9647D" w:rsidP="00F42946">
                  <w:pPr>
                    <w:spacing w:after="0" w:line="240" w:lineRule="auto"/>
                    <w:rPr>
                      <w:rFonts w:ascii="Arial" w:hAnsi="Arial" w:cs="Arial"/>
                      <w:color w:val="000000"/>
                      <w:sz w:val="18"/>
                      <w:szCs w:val="18"/>
                    </w:rPr>
                  </w:pPr>
                  <w:r w:rsidRPr="00844036">
                    <w:rPr>
                      <w:rFonts w:ascii="Arial" w:hAnsi="Arial" w:cs="Arial"/>
                      <w:sz w:val="18"/>
                      <w:szCs w:val="18"/>
                    </w:rPr>
                    <w:t>Oil</w:t>
                  </w:r>
                </w:p>
              </w:tc>
              <w:tc>
                <w:tcPr>
                  <w:tcW w:w="1853" w:type="dxa"/>
                  <w:tcBorders>
                    <w:top w:val="nil"/>
                    <w:left w:val="nil"/>
                    <w:bottom w:val="nil"/>
                    <w:right w:val="nil"/>
                  </w:tcBorders>
                  <w:shd w:val="clear" w:color="auto" w:fill="auto"/>
                </w:tcPr>
                <w:p w14:paraId="60685733" w14:textId="6B25CCF7" w:rsidR="00A9647D" w:rsidRPr="00844036" w:rsidRDefault="00A9647D" w:rsidP="00F42946">
                  <w:pPr>
                    <w:spacing w:after="0" w:line="240" w:lineRule="auto"/>
                    <w:rPr>
                      <w:rFonts w:ascii="Arial" w:hAnsi="Arial" w:cs="Arial"/>
                      <w:color w:val="000000"/>
                      <w:sz w:val="18"/>
                      <w:szCs w:val="18"/>
                    </w:rPr>
                  </w:pPr>
                  <w:r w:rsidRPr="00844036">
                    <w:rPr>
                      <w:rFonts w:ascii="Arial" w:hAnsi="Arial" w:cs="Arial"/>
                      <w:sz w:val="18"/>
                      <w:szCs w:val="18"/>
                    </w:rPr>
                    <w:t>WTI Crude Oil</w:t>
                  </w:r>
                </w:p>
              </w:tc>
              <w:tc>
                <w:tcPr>
                  <w:tcW w:w="6883" w:type="dxa"/>
                  <w:tcBorders>
                    <w:top w:val="nil"/>
                    <w:left w:val="nil"/>
                    <w:bottom w:val="nil"/>
                    <w:right w:val="nil"/>
                  </w:tcBorders>
                  <w:shd w:val="clear" w:color="auto" w:fill="auto"/>
                </w:tcPr>
                <w:p w14:paraId="1DE62429" w14:textId="257B811F" w:rsidR="00A9647D" w:rsidRPr="00844036" w:rsidRDefault="00A9647D" w:rsidP="00F42946">
                  <w:pPr>
                    <w:spacing w:after="0" w:line="240" w:lineRule="auto"/>
                    <w:rPr>
                      <w:rFonts w:ascii="Arial" w:hAnsi="Arial" w:cs="Arial"/>
                      <w:color w:val="000000"/>
                      <w:sz w:val="18"/>
                      <w:szCs w:val="18"/>
                    </w:rPr>
                  </w:pPr>
                  <w:r w:rsidRPr="00844036">
                    <w:rPr>
                      <w:rFonts w:ascii="Arial" w:hAnsi="Arial" w:cs="Arial"/>
                      <w:sz w:val="18"/>
                      <w:szCs w:val="18"/>
                    </w:rPr>
                    <w:t xml:space="preserve">is represented by the near month crude oil futures contract traded on the NYMEX. </w:t>
                  </w:r>
                </w:p>
              </w:tc>
            </w:tr>
            <w:tr w:rsidR="00A9647D" w:rsidRPr="00844036" w14:paraId="5B6C1B8E" w14:textId="77777777" w:rsidTr="002E23C4">
              <w:trPr>
                <w:trHeight w:val="400"/>
              </w:trPr>
              <w:tc>
                <w:tcPr>
                  <w:tcW w:w="1610" w:type="dxa"/>
                  <w:tcBorders>
                    <w:top w:val="nil"/>
                    <w:left w:val="nil"/>
                    <w:bottom w:val="nil"/>
                    <w:right w:val="nil"/>
                  </w:tcBorders>
                  <w:shd w:val="clear" w:color="auto" w:fill="auto"/>
                </w:tcPr>
                <w:p w14:paraId="62225E25" w14:textId="77777777" w:rsidR="00A9647D" w:rsidRPr="002E23C4" w:rsidRDefault="00A9647D" w:rsidP="00F42946">
                  <w:pPr>
                    <w:spacing w:after="0" w:line="240" w:lineRule="auto"/>
                    <w:rPr>
                      <w:rFonts w:ascii="Arial" w:hAnsi="Arial" w:cs="Arial"/>
                      <w:color w:val="000000"/>
                      <w:sz w:val="18"/>
                      <w:szCs w:val="18"/>
                    </w:rPr>
                  </w:pPr>
                </w:p>
                <w:p w14:paraId="7AF66DEE" w14:textId="5B829C23" w:rsidR="00A9647D" w:rsidRPr="002E23C4" w:rsidRDefault="00A9647D" w:rsidP="00F42946">
                  <w:pPr>
                    <w:spacing w:after="0" w:line="240" w:lineRule="auto"/>
                    <w:rPr>
                      <w:rFonts w:ascii="Arial" w:hAnsi="Arial" w:cs="Arial"/>
                      <w:color w:val="000000"/>
                      <w:sz w:val="18"/>
                      <w:szCs w:val="18"/>
                    </w:rPr>
                  </w:pPr>
                  <w:r w:rsidRPr="002E23C4">
                    <w:rPr>
                      <w:rFonts w:ascii="Arial" w:hAnsi="Arial" w:cs="Arial"/>
                      <w:color w:val="000000"/>
                      <w:sz w:val="18"/>
                      <w:szCs w:val="18"/>
                    </w:rPr>
                    <w:t>US REIT</w:t>
                  </w:r>
                </w:p>
              </w:tc>
              <w:tc>
                <w:tcPr>
                  <w:tcW w:w="1853" w:type="dxa"/>
                  <w:tcBorders>
                    <w:top w:val="nil"/>
                    <w:left w:val="nil"/>
                    <w:bottom w:val="nil"/>
                    <w:right w:val="nil"/>
                  </w:tcBorders>
                  <w:shd w:val="clear" w:color="auto" w:fill="auto"/>
                </w:tcPr>
                <w:p w14:paraId="4EC321CE" w14:textId="77777777" w:rsidR="00A9647D" w:rsidRPr="002E23C4" w:rsidRDefault="00A9647D" w:rsidP="00F42946">
                  <w:pPr>
                    <w:spacing w:after="0" w:line="240" w:lineRule="auto"/>
                    <w:rPr>
                      <w:rFonts w:ascii="Arial" w:hAnsi="Arial" w:cs="Arial"/>
                      <w:color w:val="000000"/>
                      <w:sz w:val="18"/>
                      <w:szCs w:val="18"/>
                    </w:rPr>
                  </w:pPr>
                </w:p>
                <w:p w14:paraId="5AE447A2" w14:textId="2EF4B1A1" w:rsidR="00A9647D" w:rsidRPr="002E23C4" w:rsidRDefault="00A9647D" w:rsidP="00F42946">
                  <w:pPr>
                    <w:spacing w:after="0" w:line="240" w:lineRule="auto"/>
                    <w:rPr>
                      <w:rFonts w:ascii="Arial" w:hAnsi="Arial" w:cs="Arial"/>
                      <w:color w:val="000000"/>
                      <w:sz w:val="18"/>
                      <w:szCs w:val="18"/>
                    </w:rPr>
                  </w:pPr>
                  <w:r w:rsidRPr="002E23C4">
                    <w:rPr>
                      <w:rFonts w:ascii="Arial" w:hAnsi="Arial" w:cs="Arial"/>
                      <w:color w:val="000000"/>
                      <w:sz w:val="18"/>
                      <w:szCs w:val="18"/>
                    </w:rPr>
                    <w:t xml:space="preserve">FTSE NAREIT All Equity REITs </w:t>
                  </w:r>
                </w:p>
              </w:tc>
              <w:tc>
                <w:tcPr>
                  <w:tcW w:w="6883" w:type="dxa"/>
                  <w:tcBorders>
                    <w:top w:val="nil"/>
                    <w:left w:val="nil"/>
                    <w:bottom w:val="nil"/>
                    <w:right w:val="nil"/>
                  </w:tcBorders>
                  <w:shd w:val="clear" w:color="auto" w:fill="auto"/>
                </w:tcPr>
                <w:p w14:paraId="0850949D" w14:textId="77777777" w:rsidR="00A9647D" w:rsidRPr="002E23C4" w:rsidRDefault="00A9647D" w:rsidP="00F42946">
                  <w:pPr>
                    <w:spacing w:after="0" w:line="240" w:lineRule="auto"/>
                    <w:rPr>
                      <w:rFonts w:ascii="Arial" w:hAnsi="Arial" w:cs="Arial"/>
                      <w:color w:val="000000"/>
                      <w:sz w:val="18"/>
                      <w:szCs w:val="18"/>
                    </w:rPr>
                  </w:pPr>
                </w:p>
                <w:p w14:paraId="1662051C" w14:textId="77777777" w:rsidR="00A9647D" w:rsidRPr="002E23C4" w:rsidRDefault="00A9647D" w:rsidP="00F42946">
                  <w:pPr>
                    <w:spacing w:after="0" w:line="240" w:lineRule="auto"/>
                    <w:rPr>
                      <w:rFonts w:ascii="Arial" w:hAnsi="Arial" w:cs="Arial"/>
                      <w:color w:val="000000"/>
                      <w:sz w:val="18"/>
                      <w:szCs w:val="18"/>
                    </w:rPr>
                  </w:pPr>
                  <w:r w:rsidRPr="002E23C4">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p w14:paraId="029CFB94" w14:textId="7C4F4680" w:rsidR="00A9647D" w:rsidRPr="002E23C4" w:rsidRDefault="00A9647D" w:rsidP="00F42946">
                  <w:pPr>
                    <w:spacing w:after="0" w:line="240" w:lineRule="auto"/>
                    <w:rPr>
                      <w:rFonts w:ascii="Arial" w:hAnsi="Arial" w:cs="Arial"/>
                      <w:color w:val="000000"/>
                      <w:sz w:val="18"/>
                      <w:szCs w:val="18"/>
                    </w:rPr>
                  </w:pPr>
                </w:p>
              </w:tc>
            </w:tr>
            <w:tr w:rsidR="00A9647D" w:rsidRPr="00844036" w14:paraId="3AF1464F" w14:textId="77777777" w:rsidTr="002E23C4">
              <w:trPr>
                <w:trHeight w:val="909"/>
              </w:trPr>
              <w:tc>
                <w:tcPr>
                  <w:tcW w:w="1610" w:type="dxa"/>
                  <w:tcBorders>
                    <w:top w:val="nil"/>
                    <w:left w:val="nil"/>
                    <w:bottom w:val="nil"/>
                    <w:right w:val="nil"/>
                  </w:tcBorders>
                  <w:shd w:val="clear" w:color="auto" w:fill="auto"/>
                </w:tcPr>
                <w:p w14:paraId="4575A00C" w14:textId="1C9D7F1C" w:rsidR="00A9647D" w:rsidRPr="002E23C4" w:rsidRDefault="00A9647D" w:rsidP="00F42946">
                  <w:pPr>
                    <w:spacing w:after="0" w:line="240" w:lineRule="auto"/>
                    <w:rPr>
                      <w:rFonts w:ascii="Arial" w:hAnsi="Arial" w:cs="Arial"/>
                      <w:color w:val="000000"/>
                      <w:sz w:val="18"/>
                      <w:szCs w:val="18"/>
                    </w:rPr>
                  </w:pPr>
                  <w:r w:rsidRPr="002E23C4">
                    <w:rPr>
                      <w:rFonts w:ascii="Arial" w:hAnsi="Arial" w:cs="Arial"/>
                      <w:color w:val="000000"/>
                      <w:sz w:val="18"/>
                      <w:szCs w:val="18"/>
                    </w:rPr>
                    <w:t>Sector - Energy</w:t>
                  </w:r>
                </w:p>
              </w:tc>
              <w:tc>
                <w:tcPr>
                  <w:tcW w:w="1853" w:type="dxa"/>
                  <w:tcBorders>
                    <w:top w:val="nil"/>
                    <w:left w:val="nil"/>
                    <w:bottom w:val="nil"/>
                    <w:right w:val="nil"/>
                  </w:tcBorders>
                  <w:shd w:val="clear" w:color="auto" w:fill="auto"/>
                </w:tcPr>
                <w:p w14:paraId="5C268877" w14:textId="74E5D51E" w:rsidR="00A9647D" w:rsidRPr="002E23C4" w:rsidRDefault="00A9647D" w:rsidP="00F42946">
                  <w:pPr>
                    <w:spacing w:after="0" w:line="240" w:lineRule="auto"/>
                    <w:rPr>
                      <w:rFonts w:ascii="Arial" w:hAnsi="Arial" w:cs="Arial"/>
                      <w:color w:val="000000"/>
                      <w:sz w:val="18"/>
                      <w:szCs w:val="18"/>
                    </w:rPr>
                  </w:pPr>
                  <w:r w:rsidRPr="002E23C4">
                    <w:rPr>
                      <w:rFonts w:ascii="Arial" w:hAnsi="Arial" w:cs="Arial"/>
                      <w:color w:val="000000"/>
                      <w:sz w:val="18"/>
                      <w:szCs w:val="18"/>
                    </w:rPr>
                    <w:t>S&amp;P 500 Sector Energy</w:t>
                  </w:r>
                </w:p>
              </w:tc>
              <w:tc>
                <w:tcPr>
                  <w:tcW w:w="6883" w:type="dxa"/>
                  <w:tcBorders>
                    <w:top w:val="nil"/>
                    <w:left w:val="nil"/>
                    <w:bottom w:val="nil"/>
                    <w:right w:val="nil"/>
                  </w:tcBorders>
                  <w:shd w:val="clear" w:color="auto" w:fill="auto"/>
                </w:tcPr>
                <w:p w14:paraId="58B1E028" w14:textId="302DC80D" w:rsidR="00A9647D" w:rsidRPr="002E23C4" w:rsidRDefault="00A9647D" w:rsidP="00F42946">
                  <w:pPr>
                    <w:spacing w:after="0" w:line="240" w:lineRule="auto"/>
                    <w:rPr>
                      <w:rFonts w:ascii="Arial" w:hAnsi="Arial" w:cs="Arial"/>
                      <w:color w:val="000000"/>
                      <w:sz w:val="18"/>
                      <w:szCs w:val="18"/>
                    </w:rPr>
                  </w:pPr>
                  <w:r w:rsidRPr="002E23C4">
                    <w:rPr>
                      <w:rFonts w:ascii="Arial" w:hAnsi="Arial" w:cs="Arial"/>
                      <w:color w:val="000000"/>
                      <w:sz w:val="18"/>
                      <w:szCs w:val="18"/>
                    </w:rPr>
                    <w:t>measures the performance of companies involved in the development and production of crude oil, natural gas and provide drilling and other energy-related services.</w:t>
                  </w:r>
                </w:p>
              </w:tc>
            </w:tr>
            <w:tr w:rsidR="002E23C4" w:rsidRPr="00844036" w14:paraId="7E53D663" w14:textId="77777777" w:rsidTr="002E23C4">
              <w:trPr>
                <w:trHeight w:val="909"/>
              </w:trPr>
              <w:tc>
                <w:tcPr>
                  <w:tcW w:w="1610" w:type="dxa"/>
                  <w:tcBorders>
                    <w:top w:val="nil"/>
                    <w:left w:val="nil"/>
                    <w:bottom w:val="nil"/>
                    <w:right w:val="nil"/>
                  </w:tcBorders>
                  <w:shd w:val="clear" w:color="auto" w:fill="auto"/>
                </w:tcPr>
                <w:p w14:paraId="2F1549BF" w14:textId="17BE1B0D" w:rsidR="002E23C4" w:rsidRPr="002E23C4" w:rsidRDefault="002E23C4" w:rsidP="002E23C4">
                  <w:pPr>
                    <w:spacing w:after="0" w:line="240" w:lineRule="auto"/>
                    <w:rPr>
                      <w:rFonts w:ascii="Arial" w:hAnsi="Arial" w:cs="Arial"/>
                      <w:color w:val="000000"/>
                      <w:sz w:val="18"/>
                      <w:szCs w:val="18"/>
                    </w:rPr>
                  </w:pPr>
                  <w:r w:rsidRPr="002E23C4">
                    <w:rPr>
                      <w:rFonts w:ascii="Arial" w:hAnsi="Arial" w:cs="Arial"/>
                      <w:sz w:val="18"/>
                      <w:szCs w:val="18"/>
                    </w:rPr>
                    <w:t>Sector - Consumer Staples</w:t>
                  </w:r>
                </w:p>
              </w:tc>
              <w:tc>
                <w:tcPr>
                  <w:tcW w:w="1853" w:type="dxa"/>
                  <w:tcBorders>
                    <w:top w:val="nil"/>
                    <w:left w:val="nil"/>
                    <w:bottom w:val="nil"/>
                    <w:right w:val="nil"/>
                  </w:tcBorders>
                  <w:shd w:val="clear" w:color="auto" w:fill="auto"/>
                </w:tcPr>
                <w:p w14:paraId="5EBAEF2A" w14:textId="732089CD" w:rsidR="002E23C4" w:rsidRPr="002E23C4" w:rsidRDefault="002E23C4" w:rsidP="002E23C4">
                  <w:pPr>
                    <w:spacing w:after="0" w:line="240" w:lineRule="auto"/>
                    <w:rPr>
                      <w:rFonts w:ascii="Arial" w:hAnsi="Arial" w:cs="Arial"/>
                      <w:color w:val="000000"/>
                      <w:sz w:val="18"/>
                      <w:szCs w:val="18"/>
                    </w:rPr>
                  </w:pPr>
                  <w:r w:rsidRPr="002E23C4">
                    <w:rPr>
                      <w:rFonts w:ascii="Arial" w:hAnsi="Arial" w:cs="Arial"/>
                      <w:sz w:val="18"/>
                      <w:szCs w:val="18"/>
                    </w:rPr>
                    <w:t>S&amp;P 500 Sector Consumer Staples</w:t>
                  </w:r>
                </w:p>
              </w:tc>
              <w:tc>
                <w:tcPr>
                  <w:tcW w:w="6883" w:type="dxa"/>
                  <w:tcBorders>
                    <w:top w:val="nil"/>
                    <w:left w:val="nil"/>
                    <w:bottom w:val="nil"/>
                    <w:right w:val="nil"/>
                  </w:tcBorders>
                  <w:shd w:val="clear" w:color="auto" w:fill="auto"/>
                </w:tcPr>
                <w:p w14:paraId="447602BD" w14:textId="425373A2" w:rsidR="002E23C4" w:rsidRPr="002E23C4" w:rsidRDefault="002E23C4" w:rsidP="002E23C4">
                  <w:pPr>
                    <w:spacing w:after="0" w:line="240" w:lineRule="auto"/>
                    <w:rPr>
                      <w:rFonts w:ascii="Arial" w:hAnsi="Arial" w:cs="Arial"/>
                      <w:color w:val="000000"/>
                      <w:sz w:val="18"/>
                      <w:szCs w:val="18"/>
                    </w:rPr>
                  </w:pPr>
                  <w:r w:rsidRPr="002E23C4">
                    <w:rPr>
                      <w:rFonts w:ascii="Arial" w:hAnsi="Arial" w:cs="Arial"/>
                      <w:sz w:val="18"/>
                      <w:szCs w:val="18"/>
                    </w:rPr>
                    <w:t>measures the performance of companies involved in the development and production of consumer products including: food and drug retailing, beverages, food products, tobacco, household products and personal products.</w:t>
                  </w:r>
                </w:p>
              </w:tc>
            </w:tr>
            <w:tr w:rsidR="002E23C4" w:rsidRPr="00844036" w14:paraId="03A54102" w14:textId="77777777" w:rsidTr="002E23C4">
              <w:trPr>
                <w:trHeight w:val="909"/>
              </w:trPr>
              <w:tc>
                <w:tcPr>
                  <w:tcW w:w="1610" w:type="dxa"/>
                  <w:tcBorders>
                    <w:top w:val="nil"/>
                    <w:left w:val="nil"/>
                    <w:bottom w:val="nil"/>
                    <w:right w:val="nil"/>
                  </w:tcBorders>
                  <w:shd w:val="clear" w:color="auto" w:fill="auto"/>
                </w:tcPr>
                <w:p w14:paraId="2EA85989" w14:textId="177ABEC3" w:rsidR="002E23C4" w:rsidRPr="002E23C4" w:rsidRDefault="002E23C4" w:rsidP="002E23C4">
                  <w:pPr>
                    <w:spacing w:after="0" w:line="240" w:lineRule="auto"/>
                    <w:rPr>
                      <w:rFonts w:ascii="Arial" w:hAnsi="Arial" w:cs="Arial"/>
                      <w:color w:val="000000"/>
                      <w:sz w:val="18"/>
                      <w:szCs w:val="18"/>
                    </w:rPr>
                  </w:pPr>
                  <w:r w:rsidRPr="002E23C4">
                    <w:rPr>
                      <w:rFonts w:ascii="Arial" w:hAnsi="Arial" w:cs="Arial"/>
                      <w:sz w:val="18"/>
                      <w:szCs w:val="18"/>
                    </w:rPr>
                    <w:t xml:space="preserve">Sector – Communications </w:t>
                  </w:r>
                </w:p>
              </w:tc>
              <w:tc>
                <w:tcPr>
                  <w:tcW w:w="1853" w:type="dxa"/>
                  <w:tcBorders>
                    <w:top w:val="nil"/>
                    <w:left w:val="nil"/>
                    <w:bottom w:val="nil"/>
                    <w:right w:val="nil"/>
                  </w:tcBorders>
                  <w:shd w:val="clear" w:color="auto" w:fill="auto"/>
                </w:tcPr>
                <w:p w14:paraId="0B7F9E2F" w14:textId="016E22E5" w:rsidR="002E23C4" w:rsidRPr="002E23C4" w:rsidRDefault="002E23C4" w:rsidP="002E23C4">
                  <w:pPr>
                    <w:spacing w:after="0" w:line="240" w:lineRule="auto"/>
                    <w:rPr>
                      <w:rFonts w:ascii="Arial" w:hAnsi="Arial" w:cs="Arial"/>
                      <w:color w:val="000000"/>
                      <w:sz w:val="18"/>
                      <w:szCs w:val="18"/>
                    </w:rPr>
                  </w:pPr>
                  <w:r w:rsidRPr="002E23C4">
                    <w:rPr>
                      <w:rFonts w:ascii="Arial" w:hAnsi="Arial" w:cs="Arial"/>
                      <w:sz w:val="18"/>
                      <w:szCs w:val="18"/>
                    </w:rPr>
                    <w:t>S&amp;P 500 Sector Communication Services</w:t>
                  </w:r>
                </w:p>
              </w:tc>
              <w:tc>
                <w:tcPr>
                  <w:tcW w:w="6883" w:type="dxa"/>
                  <w:tcBorders>
                    <w:top w:val="nil"/>
                    <w:left w:val="nil"/>
                    <w:bottom w:val="nil"/>
                    <w:right w:val="nil"/>
                  </w:tcBorders>
                  <w:shd w:val="clear" w:color="auto" w:fill="auto"/>
                </w:tcPr>
                <w:p w14:paraId="39E43A81" w14:textId="793D5EAA" w:rsidR="002E23C4" w:rsidRPr="002E23C4" w:rsidRDefault="002E23C4" w:rsidP="002E23C4">
                  <w:pPr>
                    <w:spacing w:after="0" w:line="240" w:lineRule="auto"/>
                    <w:rPr>
                      <w:rFonts w:ascii="Arial" w:hAnsi="Arial" w:cs="Arial"/>
                      <w:color w:val="000000"/>
                      <w:sz w:val="18"/>
                      <w:szCs w:val="18"/>
                    </w:rPr>
                  </w:pPr>
                  <w:r w:rsidRPr="002E23C4">
                    <w:rPr>
                      <w:rFonts w:ascii="Arial" w:hAnsi="Arial" w:cs="Arial"/>
                      <w:sz w:val="18"/>
                      <w:szCs w:val="18"/>
                    </w:rPr>
                    <w:t>measures the performance of companies from the media, retailing, and software &amp; services industries in the U.S</w:t>
                  </w:r>
                </w:p>
              </w:tc>
            </w:tr>
            <w:tr w:rsidR="00641FCD" w:rsidRPr="00844036" w14:paraId="765C7E00" w14:textId="77777777" w:rsidTr="002E23C4">
              <w:trPr>
                <w:trHeight w:val="909"/>
              </w:trPr>
              <w:tc>
                <w:tcPr>
                  <w:tcW w:w="1610" w:type="dxa"/>
                  <w:tcBorders>
                    <w:top w:val="nil"/>
                    <w:left w:val="nil"/>
                    <w:bottom w:val="nil"/>
                    <w:right w:val="nil"/>
                  </w:tcBorders>
                  <w:shd w:val="clear" w:color="auto" w:fill="auto"/>
                </w:tcPr>
                <w:p w14:paraId="3CFBAE99" w14:textId="41E06E6E"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lastRenderedPageBreak/>
                    <w:t>US Value</w:t>
                  </w:r>
                </w:p>
              </w:tc>
              <w:tc>
                <w:tcPr>
                  <w:tcW w:w="1853" w:type="dxa"/>
                  <w:tcBorders>
                    <w:top w:val="nil"/>
                    <w:left w:val="nil"/>
                    <w:bottom w:val="nil"/>
                    <w:right w:val="nil"/>
                  </w:tcBorders>
                  <w:shd w:val="clear" w:color="auto" w:fill="auto"/>
                </w:tcPr>
                <w:p w14:paraId="1E6601FE" w14:textId="4D845622"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S&amp;P 500 Value</w:t>
                  </w:r>
                </w:p>
              </w:tc>
              <w:tc>
                <w:tcPr>
                  <w:tcW w:w="6883" w:type="dxa"/>
                  <w:tcBorders>
                    <w:top w:val="nil"/>
                    <w:left w:val="nil"/>
                    <w:bottom w:val="nil"/>
                    <w:right w:val="nil"/>
                  </w:tcBorders>
                  <w:shd w:val="clear" w:color="auto" w:fill="auto"/>
                </w:tcPr>
                <w:p w14:paraId="4A674204" w14:textId="560CEC69"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 xml:space="preserve">measures the performance of value stocks in the U.S., which are identified by sales growth, price-to-earnings and momentum.  Constituents generally have a market-cap above $5 billion. </w:t>
                  </w:r>
                </w:p>
              </w:tc>
            </w:tr>
            <w:tr w:rsidR="00641FCD" w:rsidRPr="00844036" w14:paraId="36310FBD" w14:textId="77777777" w:rsidTr="002E23C4">
              <w:trPr>
                <w:trHeight w:val="909"/>
              </w:trPr>
              <w:tc>
                <w:tcPr>
                  <w:tcW w:w="1610" w:type="dxa"/>
                  <w:tcBorders>
                    <w:top w:val="nil"/>
                    <w:left w:val="nil"/>
                    <w:bottom w:val="nil"/>
                    <w:right w:val="nil"/>
                  </w:tcBorders>
                  <w:shd w:val="clear" w:color="auto" w:fill="auto"/>
                </w:tcPr>
                <w:p w14:paraId="681FC41D" w14:textId="6534F3BE"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US Growth</w:t>
                  </w:r>
                </w:p>
              </w:tc>
              <w:tc>
                <w:tcPr>
                  <w:tcW w:w="1853" w:type="dxa"/>
                  <w:tcBorders>
                    <w:top w:val="nil"/>
                    <w:left w:val="nil"/>
                    <w:bottom w:val="nil"/>
                    <w:right w:val="nil"/>
                  </w:tcBorders>
                  <w:shd w:val="clear" w:color="auto" w:fill="auto"/>
                </w:tcPr>
                <w:p w14:paraId="25B38A92" w14:textId="79110587"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S&amp;P 500 Growth</w:t>
                  </w:r>
                </w:p>
              </w:tc>
              <w:tc>
                <w:tcPr>
                  <w:tcW w:w="6883" w:type="dxa"/>
                  <w:tcBorders>
                    <w:top w:val="nil"/>
                    <w:left w:val="nil"/>
                    <w:bottom w:val="nil"/>
                    <w:right w:val="nil"/>
                  </w:tcBorders>
                  <w:shd w:val="clear" w:color="auto" w:fill="auto"/>
                </w:tcPr>
                <w:p w14:paraId="73D7BB15" w14:textId="3E4F0630"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 xml:space="preserve">measures the performance of large-cap growth stocks in the U.S., which are identified by sales growth, price-to-earnings and momentum.  Constituents generally have a market-cap above $5 billion. </w:t>
                  </w:r>
                </w:p>
              </w:tc>
            </w:tr>
            <w:tr w:rsidR="001E1180" w:rsidRPr="00844036" w14:paraId="54D55691" w14:textId="77777777" w:rsidTr="002E23C4">
              <w:trPr>
                <w:trHeight w:val="909"/>
              </w:trPr>
              <w:tc>
                <w:tcPr>
                  <w:tcW w:w="1610" w:type="dxa"/>
                  <w:tcBorders>
                    <w:top w:val="nil"/>
                    <w:left w:val="nil"/>
                    <w:bottom w:val="nil"/>
                    <w:right w:val="nil"/>
                  </w:tcBorders>
                  <w:shd w:val="clear" w:color="auto" w:fill="auto"/>
                </w:tcPr>
                <w:p w14:paraId="1DF1858E" w14:textId="31EC645C" w:rsidR="001E1180" w:rsidRPr="001E1180" w:rsidRDefault="001E1180" w:rsidP="001E1180">
                  <w:pPr>
                    <w:spacing w:after="0" w:line="240" w:lineRule="auto"/>
                    <w:rPr>
                      <w:rFonts w:ascii="Arial" w:hAnsi="Arial" w:cs="Arial"/>
                      <w:color w:val="000000"/>
                      <w:sz w:val="18"/>
                      <w:szCs w:val="18"/>
                    </w:rPr>
                  </w:pPr>
                  <w:r w:rsidRPr="001E1180">
                    <w:rPr>
                      <w:rFonts w:ascii="Arial" w:hAnsi="Arial" w:cs="Arial"/>
                      <w:sz w:val="18"/>
                      <w:szCs w:val="18"/>
                    </w:rPr>
                    <w:t>US Dividend Equity</w:t>
                  </w:r>
                </w:p>
              </w:tc>
              <w:tc>
                <w:tcPr>
                  <w:tcW w:w="1853" w:type="dxa"/>
                  <w:tcBorders>
                    <w:top w:val="nil"/>
                    <w:left w:val="nil"/>
                    <w:bottom w:val="nil"/>
                    <w:right w:val="nil"/>
                  </w:tcBorders>
                  <w:shd w:val="clear" w:color="auto" w:fill="auto"/>
                </w:tcPr>
                <w:p w14:paraId="559D5640" w14:textId="3AB56A69" w:rsidR="001E1180" w:rsidRPr="001E1180" w:rsidRDefault="001E1180" w:rsidP="001E1180">
                  <w:pPr>
                    <w:spacing w:after="0" w:line="240" w:lineRule="auto"/>
                    <w:rPr>
                      <w:rFonts w:ascii="Arial" w:hAnsi="Arial" w:cs="Arial"/>
                      <w:color w:val="000000"/>
                      <w:sz w:val="18"/>
                      <w:szCs w:val="18"/>
                    </w:rPr>
                  </w:pPr>
                  <w:r w:rsidRPr="001E1180">
                    <w:rPr>
                      <w:rFonts w:ascii="Arial" w:hAnsi="Arial" w:cs="Arial"/>
                      <w:sz w:val="18"/>
                      <w:szCs w:val="18"/>
                    </w:rPr>
                    <w:t>S&amp;P High Yield Dividend Aristocrats</w:t>
                  </w:r>
                </w:p>
              </w:tc>
              <w:tc>
                <w:tcPr>
                  <w:tcW w:w="6883" w:type="dxa"/>
                  <w:tcBorders>
                    <w:top w:val="nil"/>
                    <w:left w:val="nil"/>
                    <w:bottom w:val="nil"/>
                    <w:right w:val="nil"/>
                  </w:tcBorders>
                  <w:shd w:val="clear" w:color="auto" w:fill="auto"/>
                </w:tcPr>
                <w:p w14:paraId="1002C1E6" w14:textId="50FA697E" w:rsidR="001E1180" w:rsidRPr="001E1180" w:rsidRDefault="001E1180" w:rsidP="001E1180">
                  <w:pPr>
                    <w:spacing w:after="0" w:line="240" w:lineRule="auto"/>
                    <w:rPr>
                      <w:rFonts w:ascii="Arial" w:hAnsi="Arial" w:cs="Arial"/>
                      <w:color w:val="000000"/>
                      <w:sz w:val="18"/>
                      <w:szCs w:val="18"/>
                    </w:rPr>
                  </w:pPr>
                  <w:r w:rsidRPr="001E1180">
                    <w:rPr>
                      <w:rFonts w:ascii="Arial" w:hAnsi="Arial" w:cs="Arial"/>
                      <w:sz w:val="18"/>
                      <w:szCs w:val="18"/>
                    </w:rPr>
                    <w:t>measures the 50 highest dividend yielding constituents of the stocks of the S&amp;P Composite 1500 Index that have increased dividends every year for at least 25 consecutive years. These stocks have both capital growth and dividend income characteristics, as opposed to stocks that are pure yield, or pure capital oriented.</w:t>
                  </w:r>
                </w:p>
              </w:tc>
            </w:tr>
            <w:tr w:rsidR="00A9647D" w:rsidRPr="00844036" w14:paraId="3621F63C" w14:textId="77777777" w:rsidTr="002E23C4">
              <w:trPr>
                <w:trHeight w:val="909"/>
              </w:trPr>
              <w:tc>
                <w:tcPr>
                  <w:tcW w:w="1610" w:type="dxa"/>
                  <w:tcBorders>
                    <w:top w:val="nil"/>
                    <w:left w:val="nil"/>
                    <w:bottom w:val="nil"/>
                    <w:right w:val="nil"/>
                  </w:tcBorders>
                  <w:shd w:val="clear" w:color="auto" w:fill="auto"/>
                </w:tcPr>
                <w:p w14:paraId="62A43842" w14:textId="2E14C53A" w:rsidR="00A9647D" w:rsidRPr="001E1180" w:rsidRDefault="00A9647D" w:rsidP="00F42946">
                  <w:pPr>
                    <w:spacing w:after="0" w:line="240" w:lineRule="auto"/>
                    <w:rPr>
                      <w:rFonts w:ascii="Arial" w:hAnsi="Arial" w:cs="Arial"/>
                      <w:color w:val="000000"/>
                      <w:sz w:val="18"/>
                      <w:szCs w:val="18"/>
                    </w:rPr>
                  </w:pPr>
                  <w:r w:rsidRPr="001E1180">
                    <w:rPr>
                      <w:rFonts w:ascii="Arial" w:hAnsi="Arial" w:cs="Arial"/>
                      <w:color w:val="000000"/>
                      <w:sz w:val="18"/>
                      <w:szCs w:val="18"/>
                    </w:rPr>
                    <w:t>Global 60/40 Index Blend</w:t>
                  </w:r>
                </w:p>
              </w:tc>
              <w:tc>
                <w:tcPr>
                  <w:tcW w:w="1853" w:type="dxa"/>
                  <w:tcBorders>
                    <w:top w:val="nil"/>
                    <w:left w:val="nil"/>
                    <w:bottom w:val="nil"/>
                    <w:right w:val="nil"/>
                  </w:tcBorders>
                  <w:shd w:val="clear" w:color="auto" w:fill="auto"/>
                </w:tcPr>
                <w:p w14:paraId="510F2EFE" w14:textId="20BAA84A" w:rsidR="00A9647D" w:rsidRPr="001E1180" w:rsidRDefault="00A9647D" w:rsidP="00F42946">
                  <w:pPr>
                    <w:spacing w:after="0" w:line="240" w:lineRule="auto"/>
                    <w:rPr>
                      <w:rFonts w:ascii="Arial" w:hAnsi="Arial" w:cs="Arial"/>
                      <w:color w:val="000000"/>
                      <w:sz w:val="18"/>
                      <w:szCs w:val="18"/>
                    </w:rPr>
                  </w:pPr>
                  <w:r w:rsidRPr="001E1180">
                    <w:rPr>
                      <w:rFonts w:ascii="Arial" w:hAnsi="Arial" w:cs="Arial"/>
                      <w:color w:val="000000"/>
                      <w:sz w:val="18"/>
                      <w:szCs w:val="18"/>
                    </w:rPr>
                    <w:t>60% MSCI ACWI, 40% BBG Barclays Global Aggregate</w:t>
                  </w:r>
                </w:p>
              </w:tc>
              <w:tc>
                <w:tcPr>
                  <w:tcW w:w="6883" w:type="dxa"/>
                  <w:tcBorders>
                    <w:top w:val="nil"/>
                    <w:left w:val="nil"/>
                    <w:bottom w:val="nil"/>
                    <w:right w:val="nil"/>
                  </w:tcBorders>
                  <w:shd w:val="clear" w:color="auto" w:fill="auto"/>
                </w:tcPr>
                <w:p w14:paraId="4E8A9925" w14:textId="53A16179" w:rsidR="00A9647D" w:rsidRPr="001E1180" w:rsidRDefault="00A9647D" w:rsidP="00F42946">
                  <w:pPr>
                    <w:spacing w:after="0" w:line="240" w:lineRule="auto"/>
                    <w:rPr>
                      <w:rFonts w:ascii="Arial" w:hAnsi="Arial" w:cs="Arial"/>
                      <w:color w:val="000000"/>
                      <w:sz w:val="18"/>
                      <w:szCs w:val="18"/>
                    </w:rPr>
                  </w:pPr>
                  <w:r w:rsidRPr="001E1180">
                    <w:rPr>
                      <w:rFonts w:ascii="Arial" w:hAnsi="Arial" w:cs="Arial"/>
                      <w:color w:val="000000"/>
                      <w:sz w:val="18"/>
                      <w:szCs w:val="18"/>
                    </w:rPr>
                    <w:t>measures the performance of a blend of global equities and global bond indexes used as a benchmark for balanced portfolios</w:t>
                  </w:r>
                </w:p>
              </w:tc>
            </w:tr>
            <w:tr w:rsidR="00A9647D" w:rsidRPr="00844036" w14:paraId="44D72D8E" w14:textId="77777777" w:rsidTr="002E23C4">
              <w:trPr>
                <w:trHeight w:val="909"/>
              </w:trPr>
              <w:tc>
                <w:tcPr>
                  <w:tcW w:w="1610" w:type="dxa"/>
                  <w:tcBorders>
                    <w:top w:val="nil"/>
                    <w:left w:val="nil"/>
                    <w:bottom w:val="nil"/>
                    <w:right w:val="nil"/>
                  </w:tcBorders>
                  <w:shd w:val="clear" w:color="auto" w:fill="auto"/>
                </w:tcPr>
                <w:p w14:paraId="4FF034D0" w14:textId="3BE3FD13" w:rsidR="00A9647D" w:rsidRPr="00844036" w:rsidRDefault="00A9647D" w:rsidP="00F42946">
                  <w:pPr>
                    <w:spacing w:after="0" w:line="240" w:lineRule="auto"/>
                    <w:rPr>
                      <w:rFonts w:ascii="Arial" w:hAnsi="Arial" w:cs="Arial"/>
                      <w:color w:val="000000"/>
                      <w:sz w:val="18"/>
                      <w:szCs w:val="18"/>
                    </w:rPr>
                  </w:pPr>
                  <w:r w:rsidRPr="00844036">
                    <w:rPr>
                      <w:rFonts w:ascii="Arial" w:hAnsi="Arial" w:cs="Arial"/>
                      <w:color w:val="000000"/>
                      <w:sz w:val="18"/>
                      <w:szCs w:val="18"/>
                    </w:rPr>
                    <w:t>US Dollar</w:t>
                  </w:r>
                </w:p>
              </w:tc>
              <w:tc>
                <w:tcPr>
                  <w:tcW w:w="1853" w:type="dxa"/>
                  <w:tcBorders>
                    <w:top w:val="nil"/>
                    <w:left w:val="nil"/>
                    <w:bottom w:val="nil"/>
                    <w:right w:val="nil"/>
                  </w:tcBorders>
                  <w:shd w:val="clear" w:color="auto" w:fill="auto"/>
                </w:tcPr>
                <w:p w14:paraId="4D26E14F" w14:textId="5F6F958E" w:rsidR="00A9647D" w:rsidRPr="00844036" w:rsidRDefault="00A9647D" w:rsidP="00F42946">
                  <w:pPr>
                    <w:spacing w:after="0" w:line="240" w:lineRule="auto"/>
                    <w:rPr>
                      <w:rFonts w:ascii="Arial" w:hAnsi="Arial" w:cs="Arial"/>
                      <w:color w:val="000000"/>
                      <w:sz w:val="18"/>
                      <w:szCs w:val="18"/>
                    </w:rPr>
                  </w:pPr>
                  <w:r w:rsidRPr="00844036">
                    <w:rPr>
                      <w:rFonts w:ascii="Arial" w:hAnsi="Arial" w:cs="Arial"/>
                      <w:color w:val="000000"/>
                      <w:sz w:val="18"/>
                      <w:szCs w:val="18"/>
                    </w:rPr>
                    <w:t>US Dollar Index</w:t>
                  </w:r>
                </w:p>
              </w:tc>
              <w:tc>
                <w:tcPr>
                  <w:tcW w:w="6883" w:type="dxa"/>
                  <w:tcBorders>
                    <w:top w:val="nil"/>
                    <w:left w:val="nil"/>
                    <w:bottom w:val="nil"/>
                    <w:right w:val="nil"/>
                  </w:tcBorders>
                  <w:shd w:val="clear" w:color="auto" w:fill="auto"/>
                </w:tcPr>
                <w:p w14:paraId="679E740E" w14:textId="0530BCCE" w:rsidR="00A9647D" w:rsidRPr="00844036" w:rsidRDefault="00A9647D" w:rsidP="00F42946">
                  <w:pPr>
                    <w:spacing w:after="0" w:line="240" w:lineRule="auto"/>
                    <w:rPr>
                      <w:rFonts w:ascii="Arial" w:hAnsi="Arial" w:cs="Arial"/>
                      <w:color w:val="000000"/>
                      <w:sz w:val="18"/>
                      <w:szCs w:val="18"/>
                    </w:rPr>
                  </w:pPr>
                  <w:r w:rsidRPr="00844036">
                    <w:rPr>
                      <w:rFonts w:ascii="Arial" w:hAnsi="Arial" w:cs="Arial"/>
                      <w:color w:val="000000"/>
                      <w:sz w:val="18"/>
                      <w:szCs w:val="18"/>
                    </w:rPr>
                    <w:t xml:space="preserve">measures the value of the US dollar relative to the value of a 'basket' of currencies of the majority of the U.S.'s most significant trading partners.  Factors the exchange rates of six major world currencies:  euro, Japanese yen, Canadian dollar, British pound, Swedish krona and Swiss franc. </w:t>
                  </w:r>
                </w:p>
              </w:tc>
            </w:tr>
            <w:tr w:rsidR="00A9647D" w:rsidRPr="00844036" w14:paraId="3C0572A0" w14:textId="77777777" w:rsidTr="002E23C4">
              <w:trPr>
                <w:trHeight w:val="909"/>
              </w:trPr>
              <w:tc>
                <w:tcPr>
                  <w:tcW w:w="1610" w:type="dxa"/>
                  <w:tcBorders>
                    <w:top w:val="nil"/>
                    <w:left w:val="nil"/>
                    <w:bottom w:val="nil"/>
                    <w:right w:val="nil"/>
                  </w:tcBorders>
                  <w:shd w:val="clear" w:color="auto" w:fill="auto"/>
                </w:tcPr>
                <w:p w14:paraId="0DFB6CB7" w14:textId="39C7D2A0" w:rsidR="00A9647D" w:rsidRPr="00844036" w:rsidRDefault="00A9647D" w:rsidP="00F42946">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018670F1" w14:textId="41E808E9" w:rsidR="00A9647D" w:rsidRPr="00844036" w:rsidRDefault="00A9647D" w:rsidP="00F42946">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1DA77378" w14:textId="7DAAA2BD" w:rsidR="00A9647D" w:rsidRPr="00844036" w:rsidRDefault="00A9647D" w:rsidP="00F42946">
                  <w:pPr>
                    <w:spacing w:after="0" w:line="240" w:lineRule="auto"/>
                    <w:rPr>
                      <w:rFonts w:ascii="Arial" w:hAnsi="Arial" w:cs="Arial"/>
                      <w:color w:val="000000"/>
                      <w:sz w:val="18"/>
                      <w:szCs w:val="18"/>
                    </w:rPr>
                  </w:pPr>
                </w:p>
              </w:tc>
            </w:tr>
            <w:tr w:rsidR="00A9647D" w:rsidRPr="00844036" w14:paraId="20C3209A" w14:textId="77777777" w:rsidTr="002E23C4">
              <w:trPr>
                <w:trHeight w:val="909"/>
              </w:trPr>
              <w:tc>
                <w:tcPr>
                  <w:tcW w:w="1610" w:type="dxa"/>
                  <w:tcBorders>
                    <w:top w:val="nil"/>
                    <w:left w:val="nil"/>
                    <w:bottom w:val="nil"/>
                    <w:right w:val="nil"/>
                  </w:tcBorders>
                  <w:shd w:val="clear" w:color="auto" w:fill="auto"/>
                </w:tcPr>
                <w:p w14:paraId="380B33AA" w14:textId="48EE0BB2" w:rsidR="00A9647D" w:rsidRPr="00844036" w:rsidRDefault="00A9647D" w:rsidP="00F42946">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20C9C026" w14:textId="6F437983" w:rsidR="00A9647D" w:rsidRPr="00844036" w:rsidRDefault="00A9647D" w:rsidP="00F42946">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76DD3EE7" w14:textId="0A998C3B" w:rsidR="00A9647D" w:rsidRPr="00844036" w:rsidRDefault="00A9647D" w:rsidP="00F42946">
                  <w:pPr>
                    <w:spacing w:after="0" w:line="240" w:lineRule="auto"/>
                    <w:rPr>
                      <w:rFonts w:ascii="Arial" w:hAnsi="Arial" w:cs="Arial"/>
                      <w:color w:val="000000"/>
                      <w:sz w:val="18"/>
                      <w:szCs w:val="18"/>
                    </w:rPr>
                  </w:pPr>
                </w:p>
              </w:tc>
            </w:tr>
            <w:tr w:rsidR="00A9647D" w:rsidRPr="00844036" w14:paraId="270B7A7B" w14:textId="77777777" w:rsidTr="002E23C4">
              <w:trPr>
                <w:trHeight w:val="909"/>
              </w:trPr>
              <w:tc>
                <w:tcPr>
                  <w:tcW w:w="1610" w:type="dxa"/>
                  <w:tcBorders>
                    <w:top w:val="nil"/>
                    <w:left w:val="nil"/>
                    <w:bottom w:val="nil"/>
                    <w:right w:val="nil"/>
                  </w:tcBorders>
                  <w:shd w:val="clear" w:color="auto" w:fill="auto"/>
                </w:tcPr>
                <w:p w14:paraId="78C67102" w14:textId="25F2E2C0" w:rsidR="00A9647D" w:rsidRPr="00844036" w:rsidRDefault="00A9647D" w:rsidP="00F42946">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6FEA5B5A" w14:textId="29F48DDB" w:rsidR="00A9647D" w:rsidRPr="00844036" w:rsidRDefault="00A9647D" w:rsidP="00F42946">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0CBF6ED4" w14:textId="40EB9D0B" w:rsidR="00A9647D" w:rsidRPr="00844036" w:rsidRDefault="00A9647D" w:rsidP="00F42946">
                  <w:pPr>
                    <w:spacing w:after="0" w:line="240" w:lineRule="auto"/>
                    <w:rPr>
                      <w:rFonts w:ascii="Arial" w:hAnsi="Arial" w:cs="Arial"/>
                      <w:color w:val="000000"/>
                      <w:sz w:val="18"/>
                      <w:szCs w:val="18"/>
                    </w:rPr>
                  </w:pPr>
                </w:p>
              </w:tc>
            </w:tr>
          </w:tbl>
          <w:p w14:paraId="7E6694C0" w14:textId="77777777" w:rsidR="008C20D8" w:rsidRPr="00844036" w:rsidRDefault="008C20D8" w:rsidP="00F42946">
            <w:pPr>
              <w:spacing w:after="160"/>
              <w:ind w:left="-720" w:right="-720"/>
              <w:rPr>
                <w:rFonts w:ascii="Arial" w:hAnsi="Arial" w:cs="Arial"/>
                <w:color w:val="343433"/>
                <w:sz w:val="18"/>
                <w:szCs w:val="18"/>
              </w:rPr>
            </w:pPr>
          </w:p>
        </w:tc>
      </w:tr>
      <w:bookmarkEnd w:id="0"/>
    </w:tbl>
    <w:p w14:paraId="3B5D31A8" w14:textId="5458CB82" w:rsidR="0026106D" w:rsidRPr="00844036" w:rsidRDefault="0026106D" w:rsidP="000E5F02">
      <w:pPr>
        <w:autoSpaceDE w:val="0"/>
        <w:autoSpaceDN w:val="0"/>
        <w:spacing w:after="0"/>
        <w:ind w:right="-360" w:hanging="540"/>
        <w:rPr>
          <w:rFonts w:ascii="Arial" w:hAnsi="Arial" w:cs="Arial"/>
          <w:color w:val="3B3838" w:themeColor="background2" w:themeShade="40"/>
          <w:sz w:val="18"/>
          <w:szCs w:val="18"/>
        </w:rPr>
      </w:pPr>
    </w:p>
    <w:p w14:paraId="1EC23BD2" w14:textId="1C7DB5BE"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1DB1F452" w14:textId="4EF6AD67"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38C84D78" w14:textId="77777777"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1CA21405" w14:textId="77777777" w:rsidR="00DE0BBF" w:rsidRPr="00844036" w:rsidRDefault="00DE0BBF" w:rsidP="00FE7F0D">
      <w:pPr>
        <w:spacing w:after="160"/>
        <w:ind w:right="-720"/>
        <w:rPr>
          <w:rFonts w:ascii="Arial" w:hAnsi="Arial" w:cs="Arial"/>
          <w:color w:val="343433"/>
          <w:sz w:val="18"/>
          <w:szCs w:val="18"/>
        </w:rPr>
      </w:pPr>
    </w:p>
    <w:p w14:paraId="7FB63708" w14:textId="77777777" w:rsidR="00DE0BBF" w:rsidRPr="00844036" w:rsidRDefault="00DE0BBF" w:rsidP="00FE7F0D">
      <w:pPr>
        <w:spacing w:after="160"/>
        <w:ind w:right="-720"/>
        <w:rPr>
          <w:rFonts w:ascii="Arial" w:hAnsi="Arial" w:cs="Arial"/>
          <w:color w:val="343433"/>
          <w:sz w:val="18"/>
          <w:szCs w:val="18"/>
        </w:rPr>
      </w:pPr>
    </w:p>
    <w:p w14:paraId="640A84B7" w14:textId="10E6C23C"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79744" behindDoc="0" locked="0" layoutInCell="1" allowOverlap="1" wp14:anchorId="35A1F3A9" wp14:editId="1F0455E7">
                <wp:simplePos x="0" y="0"/>
                <wp:positionH relativeFrom="margin">
                  <wp:posOffset>-661670</wp:posOffset>
                </wp:positionH>
                <wp:positionV relativeFrom="paragraph">
                  <wp:posOffset>2426970</wp:posOffset>
                </wp:positionV>
                <wp:extent cx="6927850" cy="5575300"/>
                <wp:effectExtent l="0" t="0" r="6350" b="6350"/>
                <wp:wrapTopAndBottom/>
                <wp:docPr id="3" name="Group 3"/>
                <wp:cNvGraphicFramePr/>
                <a:graphic xmlns:a="http://schemas.openxmlformats.org/drawingml/2006/main">
                  <a:graphicData uri="http://schemas.microsoft.com/office/word/2010/wordprocessingGroup">
                    <wpg:wgp>
                      <wpg:cNvGrpSpPr/>
                      <wpg:grpSpPr>
                        <a:xfrm>
                          <a:off x="0" y="0"/>
                          <a:ext cx="6927850" cy="557530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F42946" w:rsidRDefault="00F42946" w:rsidP="00AB6BC5">
                                <w:pPr>
                                  <w:spacing w:after="120"/>
                                  <w:rPr>
                                    <w:rFonts w:ascii="Arial" w:hAnsi="Arial" w:cs="Arial"/>
                                    <w:b/>
                                    <w:sz w:val="15"/>
                                    <w:szCs w:val="15"/>
                                  </w:rPr>
                                </w:pPr>
                                <w:r>
                                  <w:rPr>
                                    <w:rFonts w:ascii="Arial" w:hAnsi="Arial" w:cs="Arial"/>
                                    <w:b/>
                                    <w:sz w:val="15"/>
                                    <w:szCs w:val="15"/>
                                  </w:rPr>
                                  <w:t>AssetMark, Inc.</w:t>
                                </w:r>
                              </w:p>
                              <w:p w14:paraId="05AF5373" w14:textId="7662CDC7" w:rsidR="00F42946" w:rsidRPr="009B73D0" w:rsidRDefault="00F42946"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44450"/>
                            <a:ext cx="5417820" cy="2483090"/>
                          </a:xfrm>
                          <a:prstGeom prst="rect">
                            <a:avLst/>
                          </a:prstGeom>
                          <a:noFill/>
                          <a:ln w="6350">
                            <a:noFill/>
                          </a:ln>
                        </wps:spPr>
                        <wps:txbx>
                          <w:txbxContent>
                            <w:p w14:paraId="613DBB99" w14:textId="77777777" w:rsidR="00F42946" w:rsidRPr="00E93D58" w:rsidRDefault="00F42946"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F42946" w:rsidRPr="00476763" w:rsidRDefault="00F42946" w:rsidP="00476763">
                              <w:pPr>
                                <w:pStyle w:val="NormalWeb"/>
                                <w:contextualSpacing/>
                                <w:rPr>
                                  <w:rFonts w:ascii="Arial" w:hAnsi="Arial" w:cs="Arial"/>
                                  <w:sz w:val="16"/>
                                  <w:szCs w:val="16"/>
                                </w:rPr>
                              </w:pPr>
                            </w:p>
                            <w:p w14:paraId="1739146F" w14:textId="77777777" w:rsidR="00F42946" w:rsidRPr="00476763" w:rsidRDefault="00F42946"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F42946" w:rsidRPr="00476763" w:rsidRDefault="00F42946" w:rsidP="00476763">
                              <w:pPr>
                                <w:pStyle w:val="NormalWeb"/>
                                <w:contextualSpacing/>
                                <w:rPr>
                                  <w:rFonts w:ascii="Arial" w:hAnsi="Arial" w:cs="Arial"/>
                                  <w:sz w:val="16"/>
                                  <w:szCs w:val="16"/>
                                </w:rPr>
                              </w:pPr>
                            </w:p>
                            <w:p w14:paraId="19E98BF3"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F42946" w:rsidRPr="00476763" w:rsidRDefault="00F42946" w:rsidP="00476763">
                              <w:pPr>
                                <w:pStyle w:val="NormalWeb"/>
                                <w:contextualSpacing/>
                                <w:rPr>
                                  <w:rFonts w:ascii="Arial" w:hAnsi="Arial" w:cs="Arial"/>
                                  <w:sz w:val="16"/>
                                  <w:szCs w:val="16"/>
                                </w:rPr>
                              </w:pPr>
                            </w:p>
                            <w:p w14:paraId="42E16088"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F42946" w:rsidRPr="00476763" w:rsidRDefault="00F42946" w:rsidP="00476763">
                              <w:pPr>
                                <w:pStyle w:val="NormalWeb"/>
                                <w:contextualSpacing/>
                                <w:rPr>
                                  <w:rFonts w:ascii="Arial" w:hAnsi="Arial" w:cs="Arial"/>
                                  <w:sz w:val="16"/>
                                  <w:szCs w:val="16"/>
                                </w:rPr>
                              </w:pPr>
                            </w:p>
                            <w:p w14:paraId="6A24040D"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F42946" w:rsidRPr="00476763" w:rsidRDefault="00F42946" w:rsidP="00476763">
                              <w:pPr>
                                <w:pStyle w:val="NormalWeb"/>
                                <w:contextualSpacing/>
                                <w:rPr>
                                  <w:rFonts w:ascii="Arial" w:hAnsi="Arial" w:cs="Arial"/>
                                  <w:sz w:val="16"/>
                                  <w:szCs w:val="16"/>
                                </w:rPr>
                              </w:pPr>
                            </w:p>
                            <w:p w14:paraId="0D082ED7" w14:textId="3F17C769"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5" w:history="1">
                                <w:r w:rsidRPr="009708E7">
                                  <w:rPr>
                                    <w:rStyle w:val="Hyperlink"/>
                                    <w:rFonts w:ascii="Arial" w:hAnsi="Arial" w:cs="Arial"/>
                                    <w:sz w:val="16"/>
                                    <w:szCs w:val="16"/>
                                  </w:rPr>
                                  <w:t>www.ewealthmanager.com</w:t>
                                </w:r>
                              </w:hyperlink>
                              <w:r>
                                <w:rPr>
                                  <w:rFonts w:ascii="Arial" w:hAnsi="Arial" w:cs="Arial"/>
                                  <w:sz w:val="20"/>
                                  <w:szCs w:val="20"/>
                                </w:rPr>
                                <w:t xml:space="preserve"> </w:t>
                              </w:r>
                              <w:r w:rsidRPr="00476763">
                                <w:rPr>
                                  <w:rFonts w:ascii="Arial" w:hAnsi="Arial" w:cs="Arial"/>
                                  <w:sz w:val="16"/>
                                  <w:szCs w:val="16"/>
                                </w:rPr>
                                <w:t>that govern the use of these materials and also be advised:</w:t>
                              </w:r>
                            </w:p>
                            <w:p w14:paraId="0DF9985F" w14:textId="77777777" w:rsidR="00F42946" w:rsidRPr="00476763" w:rsidRDefault="00F42946" w:rsidP="00476763">
                              <w:pPr>
                                <w:pStyle w:val="NormalWeb"/>
                                <w:contextualSpacing/>
                                <w:rPr>
                                  <w:rFonts w:ascii="Arial" w:hAnsi="Arial" w:cs="Arial"/>
                                  <w:sz w:val="16"/>
                                  <w:szCs w:val="16"/>
                                </w:rPr>
                              </w:pPr>
                            </w:p>
                            <w:p w14:paraId="3B5729B4"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F42946" w:rsidRPr="00476763" w:rsidRDefault="00F42946" w:rsidP="00476763">
                              <w:pPr>
                                <w:pStyle w:val="NormalWeb"/>
                                <w:contextualSpacing/>
                                <w:rPr>
                                  <w:rFonts w:ascii="Arial" w:hAnsi="Arial" w:cs="Arial"/>
                                  <w:sz w:val="16"/>
                                  <w:szCs w:val="16"/>
                                </w:rPr>
                              </w:pPr>
                            </w:p>
                            <w:p w14:paraId="6716CDB6"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0DEB37A" w14:textId="77777777" w:rsidR="00F42946" w:rsidRPr="00476763" w:rsidRDefault="00F42946" w:rsidP="00476763">
                              <w:pPr>
                                <w:pStyle w:val="NormalWeb"/>
                                <w:contextualSpacing/>
                                <w:rPr>
                                  <w:rFonts w:ascii="Arial" w:hAnsi="Arial" w:cs="Arial"/>
                                  <w:sz w:val="16"/>
                                  <w:szCs w:val="16"/>
                                </w:rPr>
                              </w:pPr>
                            </w:p>
                            <w:p w14:paraId="2A9852E5"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F42946" w:rsidRPr="00476763" w:rsidRDefault="00F42946" w:rsidP="00476763">
                              <w:pPr>
                                <w:pStyle w:val="NormalWeb"/>
                                <w:contextualSpacing/>
                                <w:rPr>
                                  <w:rFonts w:ascii="Arial" w:hAnsi="Arial" w:cs="Arial"/>
                                  <w:sz w:val="16"/>
                                  <w:szCs w:val="16"/>
                                </w:rPr>
                              </w:pPr>
                            </w:p>
                            <w:p w14:paraId="0F7B882B" w14:textId="4D13F8AC"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6325184B" w:rsidR="00F42946" w:rsidRPr="00BF0CB7" w:rsidRDefault="000C30AE" w:rsidP="00476763">
                              <w:pPr>
                                <w:pStyle w:val="NormalWeb"/>
                                <w:spacing w:before="0" w:beforeAutospacing="0"/>
                                <w:contextualSpacing/>
                                <w:rPr>
                                  <w:rFonts w:ascii="Arial" w:hAnsi="Arial" w:cs="Arial"/>
                                  <w:sz w:val="16"/>
                                  <w:szCs w:val="16"/>
                                </w:rPr>
                              </w:pPr>
                              <w:r w:rsidRPr="000C30AE">
                                <w:rPr>
                                  <w:rFonts w:ascii="Arial" w:hAnsi="Arial" w:cs="Arial"/>
                                  <w:sz w:val="16"/>
                                  <w:szCs w:val="16"/>
                                </w:rPr>
                                <w:t>104089</w:t>
                              </w:r>
                              <w:r w:rsidR="00F42946" w:rsidRPr="000C30AE">
                                <w:rPr>
                                  <w:rFonts w:ascii="Arial" w:hAnsi="Arial" w:cs="Arial"/>
                                  <w:sz w:val="16"/>
                                  <w:szCs w:val="16"/>
                                </w:rPr>
                                <w:t xml:space="preserve"> | </w:t>
                              </w:r>
                              <w:r w:rsidRPr="000C30AE">
                                <w:rPr>
                                  <w:rFonts w:ascii="Arial" w:hAnsi="Arial" w:cs="Arial"/>
                                  <w:sz w:val="16"/>
                                  <w:szCs w:val="16"/>
                                </w:rPr>
                                <w:t>C22-18789</w:t>
                              </w:r>
                              <w:r w:rsidRPr="000C30AE">
                                <w:rPr>
                                  <w:rFonts w:ascii="Arial" w:hAnsi="Arial" w:cs="Arial"/>
                                  <w:sz w:val="16"/>
                                  <w:szCs w:val="16"/>
                                </w:rPr>
                                <w:t xml:space="preserve"> </w:t>
                              </w:r>
                              <w:r w:rsidR="00F42946" w:rsidRPr="000C30AE">
                                <w:rPr>
                                  <w:rFonts w:ascii="Arial" w:hAnsi="Arial" w:cs="Arial"/>
                                  <w:sz w:val="16"/>
                                  <w:szCs w:val="16"/>
                                </w:rPr>
                                <w:t>| 05/2022 | EXP 05/31/2024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52.1pt;margin-top:191.1pt;width:545.5pt;height:439pt;z-index:251679744;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F42946" w:rsidRDefault="00F42946" w:rsidP="00AB6BC5">
                          <w:pPr>
                            <w:spacing w:after="120"/>
                            <w:rPr>
                              <w:rFonts w:ascii="Arial" w:hAnsi="Arial" w:cs="Arial"/>
                              <w:b/>
                              <w:sz w:val="15"/>
                              <w:szCs w:val="15"/>
                            </w:rPr>
                          </w:pPr>
                          <w:r>
                            <w:rPr>
                              <w:rFonts w:ascii="Arial" w:hAnsi="Arial" w:cs="Arial"/>
                              <w:b/>
                              <w:sz w:val="15"/>
                              <w:szCs w:val="15"/>
                            </w:rPr>
                            <w:t>AssetMark, Inc.</w:t>
                          </w:r>
                        </w:p>
                        <w:p w14:paraId="05AF5373" w14:textId="7662CDC7" w:rsidR="00F42946" w:rsidRPr="009B73D0" w:rsidRDefault="00F42946"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112;top:444;width:54178;height:2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F42946" w:rsidRPr="00E93D58" w:rsidRDefault="00F42946"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F42946" w:rsidRPr="00476763" w:rsidRDefault="00F42946" w:rsidP="00476763">
                        <w:pPr>
                          <w:pStyle w:val="NormalWeb"/>
                          <w:contextualSpacing/>
                          <w:rPr>
                            <w:rFonts w:ascii="Arial" w:hAnsi="Arial" w:cs="Arial"/>
                            <w:sz w:val="16"/>
                            <w:szCs w:val="16"/>
                          </w:rPr>
                        </w:pPr>
                      </w:p>
                      <w:p w14:paraId="1739146F" w14:textId="77777777" w:rsidR="00F42946" w:rsidRPr="00476763" w:rsidRDefault="00F42946"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F42946" w:rsidRPr="00476763" w:rsidRDefault="00F42946" w:rsidP="00476763">
                        <w:pPr>
                          <w:pStyle w:val="NormalWeb"/>
                          <w:contextualSpacing/>
                          <w:rPr>
                            <w:rFonts w:ascii="Arial" w:hAnsi="Arial" w:cs="Arial"/>
                            <w:sz w:val="16"/>
                            <w:szCs w:val="16"/>
                          </w:rPr>
                        </w:pPr>
                      </w:p>
                      <w:p w14:paraId="19E98BF3"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F42946" w:rsidRPr="00476763" w:rsidRDefault="00F42946" w:rsidP="00476763">
                        <w:pPr>
                          <w:pStyle w:val="NormalWeb"/>
                          <w:contextualSpacing/>
                          <w:rPr>
                            <w:rFonts w:ascii="Arial" w:hAnsi="Arial" w:cs="Arial"/>
                            <w:sz w:val="16"/>
                            <w:szCs w:val="16"/>
                          </w:rPr>
                        </w:pPr>
                      </w:p>
                      <w:p w14:paraId="42E16088"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F42946" w:rsidRPr="00476763" w:rsidRDefault="00F42946" w:rsidP="00476763">
                        <w:pPr>
                          <w:pStyle w:val="NormalWeb"/>
                          <w:contextualSpacing/>
                          <w:rPr>
                            <w:rFonts w:ascii="Arial" w:hAnsi="Arial" w:cs="Arial"/>
                            <w:sz w:val="16"/>
                            <w:szCs w:val="16"/>
                          </w:rPr>
                        </w:pPr>
                      </w:p>
                      <w:p w14:paraId="6A24040D"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F42946" w:rsidRPr="00476763" w:rsidRDefault="00F42946" w:rsidP="00476763">
                        <w:pPr>
                          <w:pStyle w:val="NormalWeb"/>
                          <w:contextualSpacing/>
                          <w:rPr>
                            <w:rFonts w:ascii="Arial" w:hAnsi="Arial" w:cs="Arial"/>
                            <w:sz w:val="16"/>
                            <w:szCs w:val="16"/>
                          </w:rPr>
                        </w:pPr>
                      </w:p>
                      <w:p w14:paraId="0D082ED7" w14:textId="3F17C769"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6" w:history="1">
                          <w:r w:rsidRPr="009708E7">
                            <w:rPr>
                              <w:rStyle w:val="Hyperlink"/>
                              <w:rFonts w:ascii="Arial" w:hAnsi="Arial" w:cs="Arial"/>
                              <w:sz w:val="16"/>
                              <w:szCs w:val="16"/>
                            </w:rPr>
                            <w:t>www.ewealthmanager.com</w:t>
                          </w:r>
                        </w:hyperlink>
                        <w:r>
                          <w:rPr>
                            <w:rFonts w:ascii="Arial" w:hAnsi="Arial" w:cs="Arial"/>
                            <w:sz w:val="20"/>
                            <w:szCs w:val="20"/>
                          </w:rPr>
                          <w:t xml:space="preserve"> </w:t>
                        </w:r>
                        <w:r w:rsidRPr="00476763">
                          <w:rPr>
                            <w:rFonts w:ascii="Arial" w:hAnsi="Arial" w:cs="Arial"/>
                            <w:sz w:val="16"/>
                            <w:szCs w:val="16"/>
                          </w:rPr>
                          <w:t>that govern the use of these materials and also be advised:</w:t>
                        </w:r>
                      </w:p>
                      <w:p w14:paraId="0DF9985F" w14:textId="77777777" w:rsidR="00F42946" w:rsidRPr="00476763" w:rsidRDefault="00F42946" w:rsidP="00476763">
                        <w:pPr>
                          <w:pStyle w:val="NormalWeb"/>
                          <w:contextualSpacing/>
                          <w:rPr>
                            <w:rFonts w:ascii="Arial" w:hAnsi="Arial" w:cs="Arial"/>
                            <w:sz w:val="16"/>
                            <w:szCs w:val="16"/>
                          </w:rPr>
                        </w:pPr>
                      </w:p>
                      <w:p w14:paraId="3B5729B4"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F42946" w:rsidRPr="00476763" w:rsidRDefault="00F42946" w:rsidP="00476763">
                        <w:pPr>
                          <w:pStyle w:val="NormalWeb"/>
                          <w:contextualSpacing/>
                          <w:rPr>
                            <w:rFonts w:ascii="Arial" w:hAnsi="Arial" w:cs="Arial"/>
                            <w:sz w:val="16"/>
                            <w:szCs w:val="16"/>
                          </w:rPr>
                        </w:pPr>
                      </w:p>
                      <w:p w14:paraId="6716CDB6"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0DEB37A" w14:textId="77777777" w:rsidR="00F42946" w:rsidRPr="00476763" w:rsidRDefault="00F42946" w:rsidP="00476763">
                        <w:pPr>
                          <w:pStyle w:val="NormalWeb"/>
                          <w:contextualSpacing/>
                          <w:rPr>
                            <w:rFonts w:ascii="Arial" w:hAnsi="Arial" w:cs="Arial"/>
                            <w:sz w:val="16"/>
                            <w:szCs w:val="16"/>
                          </w:rPr>
                        </w:pPr>
                      </w:p>
                      <w:p w14:paraId="2A9852E5" w14:textId="77777777"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F42946" w:rsidRPr="00476763" w:rsidRDefault="00F42946" w:rsidP="00476763">
                        <w:pPr>
                          <w:pStyle w:val="NormalWeb"/>
                          <w:contextualSpacing/>
                          <w:rPr>
                            <w:rFonts w:ascii="Arial" w:hAnsi="Arial" w:cs="Arial"/>
                            <w:sz w:val="16"/>
                            <w:szCs w:val="16"/>
                          </w:rPr>
                        </w:pPr>
                      </w:p>
                      <w:p w14:paraId="0F7B882B" w14:textId="4D13F8AC" w:rsidR="00F42946" w:rsidRPr="00476763" w:rsidRDefault="00F42946"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6325184B" w:rsidR="00F42946" w:rsidRPr="00BF0CB7" w:rsidRDefault="000C30AE" w:rsidP="00476763">
                        <w:pPr>
                          <w:pStyle w:val="NormalWeb"/>
                          <w:spacing w:before="0" w:beforeAutospacing="0"/>
                          <w:contextualSpacing/>
                          <w:rPr>
                            <w:rFonts w:ascii="Arial" w:hAnsi="Arial" w:cs="Arial"/>
                            <w:sz w:val="16"/>
                            <w:szCs w:val="16"/>
                          </w:rPr>
                        </w:pPr>
                        <w:r w:rsidRPr="000C30AE">
                          <w:rPr>
                            <w:rFonts w:ascii="Arial" w:hAnsi="Arial" w:cs="Arial"/>
                            <w:sz w:val="16"/>
                            <w:szCs w:val="16"/>
                          </w:rPr>
                          <w:t>104089</w:t>
                        </w:r>
                        <w:r w:rsidR="00F42946" w:rsidRPr="000C30AE">
                          <w:rPr>
                            <w:rFonts w:ascii="Arial" w:hAnsi="Arial" w:cs="Arial"/>
                            <w:sz w:val="16"/>
                            <w:szCs w:val="16"/>
                          </w:rPr>
                          <w:t xml:space="preserve"> | </w:t>
                        </w:r>
                        <w:r w:rsidRPr="000C30AE">
                          <w:rPr>
                            <w:rFonts w:ascii="Arial" w:hAnsi="Arial" w:cs="Arial"/>
                            <w:sz w:val="16"/>
                            <w:szCs w:val="16"/>
                          </w:rPr>
                          <w:t>C22-18789</w:t>
                        </w:r>
                        <w:r w:rsidRPr="000C30AE">
                          <w:rPr>
                            <w:rFonts w:ascii="Arial" w:hAnsi="Arial" w:cs="Arial"/>
                            <w:sz w:val="16"/>
                            <w:szCs w:val="16"/>
                          </w:rPr>
                          <w:t xml:space="preserve"> </w:t>
                        </w:r>
                        <w:r w:rsidR="00F42946" w:rsidRPr="000C30AE">
                          <w:rPr>
                            <w:rFonts w:ascii="Arial" w:hAnsi="Arial" w:cs="Arial"/>
                            <w:sz w:val="16"/>
                            <w:szCs w:val="16"/>
                          </w:rPr>
                          <w:t>| 05/2022 | EXP 05/31/2024</w:t>
                        </w:r>
                      </w:p>
                    </w:txbxContent>
                  </v:textbox>
                </v:shape>
                <w10:wrap type="topAndBottom" anchorx="margin"/>
              </v:group>
            </w:pict>
          </mc:Fallback>
        </mc:AlternateContent>
      </w:r>
    </w:p>
    <w:sectPr w:rsidR="003A27B5" w:rsidRPr="0040163B" w:rsidSect="006A6909">
      <w:headerReference w:type="default" r:id="rId17"/>
      <w:footerReference w:type="even" r:id="rId18"/>
      <w:footerReference w:type="default" r:id="rId19"/>
      <w:headerReference w:type="first" r:id="rId20"/>
      <w:footerReference w:type="first" r:id="rId21"/>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B0C8B" w14:textId="77777777" w:rsidR="00F42946" w:rsidRDefault="00F42946" w:rsidP="005C1D70">
      <w:pPr>
        <w:spacing w:after="0" w:line="240" w:lineRule="auto"/>
      </w:pPr>
      <w:r>
        <w:separator/>
      </w:r>
    </w:p>
  </w:endnote>
  <w:endnote w:type="continuationSeparator" w:id="0">
    <w:p w14:paraId="15A4D55D" w14:textId="77777777" w:rsidR="00F42946" w:rsidRDefault="00F42946" w:rsidP="005C1D70">
      <w:pPr>
        <w:spacing w:after="0" w:line="240" w:lineRule="auto"/>
      </w:pPr>
      <w:r>
        <w:continuationSeparator/>
      </w:r>
    </w:p>
  </w:endnote>
  <w:endnote w:id="1">
    <w:p w14:paraId="6EFFF6DD" w14:textId="5BF2891A" w:rsidR="00F42946" w:rsidRPr="0033139C" w:rsidRDefault="00F42946">
      <w:pPr>
        <w:pStyle w:val="EndnoteText"/>
        <w:rPr>
          <w:rFonts w:ascii="Arial" w:hAnsi="Arial" w:cs="Arial"/>
          <w:sz w:val="16"/>
          <w:szCs w:val="16"/>
        </w:rPr>
      </w:pPr>
      <w:r w:rsidRPr="0033139C">
        <w:rPr>
          <w:rStyle w:val="EndnoteReference"/>
          <w:rFonts w:ascii="Arial" w:hAnsi="Arial" w:cs="Arial"/>
          <w:sz w:val="16"/>
          <w:szCs w:val="16"/>
        </w:rPr>
        <w:endnoteRef/>
      </w:r>
      <w:r w:rsidRPr="0033139C">
        <w:rPr>
          <w:rFonts w:ascii="Arial" w:hAnsi="Arial" w:cs="Arial"/>
          <w:sz w:val="16"/>
          <w:szCs w:val="16"/>
        </w:rPr>
        <w:t xml:space="preserve"> https://www.marketwatch.com/story/a-rough-4-months-for-stocks-s-p-500-at-risk-of-booking-the-worst-start-to-a-year-since-1942-heres-what-pros-say-you-should-do-now-11651250525</w:t>
      </w:r>
    </w:p>
  </w:endnote>
  <w:endnote w:id="2">
    <w:p w14:paraId="19670ADD" w14:textId="23250E05" w:rsidR="00F42946" w:rsidRPr="0033139C" w:rsidRDefault="00F42946">
      <w:pPr>
        <w:pStyle w:val="EndnoteText"/>
        <w:rPr>
          <w:rFonts w:ascii="Arial" w:hAnsi="Arial" w:cs="Arial"/>
          <w:sz w:val="16"/>
          <w:szCs w:val="16"/>
        </w:rPr>
      </w:pPr>
      <w:r w:rsidRPr="0033139C">
        <w:rPr>
          <w:rStyle w:val="EndnoteReference"/>
          <w:rFonts w:ascii="Arial" w:hAnsi="Arial" w:cs="Arial"/>
          <w:sz w:val="16"/>
          <w:szCs w:val="16"/>
        </w:rPr>
        <w:endnoteRef/>
      </w:r>
      <w:r w:rsidRPr="0033139C">
        <w:rPr>
          <w:rFonts w:ascii="Arial" w:hAnsi="Arial" w:cs="Arial"/>
          <w:sz w:val="16"/>
          <w:szCs w:val="16"/>
        </w:rPr>
        <w:t xml:space="preserve"> </w:t>
      </w:r>
      <w:hyperlink r:id="rId1" w:history="1">
        <w:r w:rsidRPr="0033139C">
          <w:rPr>
            <w:rStyle w:val="Hyperlink"/>
            <w:rFonts w:ascii="Arial" w:hAnsi="Arial" w:cs="Arial"/>
            <w:sz w:val="16"/>
            <w:szCs w:val="16"/>
          </w:rPr>
          <w:t>Why You Should Invest in Dividend Growth Stocks in 2022 (cnbc.com)</w:t>
        </w:r>
      </w:hyperlink>
    </w:p>
  </w:endnote>
  <w:endnote w:id="3">
    <w:p w14:paraId="0D3A65C6" w14:textId="0EAC8988" w:rsidR="00F42946" w:rsidRDefault="00F42946">
      <w:pPr>
        <w:pStyle w:val="EndnoteText"/>
      </w:pPr>
      <w:r w:rsidRPr="0033139C">
        <w:rPr>
          <w:rStyle w:val="EndnoteReference"/>
          <w:rFonts w:ascii="Arial" w:hAnsi="Arial" w:cs="Arial"/>
          <w:sz w:val="16"/>
          <w:szCs w:val="16"/>
        </w:rPr>
        <w:endnoteRef/>
      </w:r>
      <w:r w:rsidRPr="0033139C">
        <w:rPr>
          <w:rFonts w:ascii="Arial" w:hAnsi="Arial" w:cs="Arial"/>
          <w:sz w:val="16"/>
          <w:szCs w:val="16"/>
        </w:rPr>
        <w:t xml:space="preserve"> </w:t>
      </w:r>
      <w:hyperlink r:id="rId2" w:history="1">
        <w:r w:rsidRPr="0033139C">
          <w:rPr>
            <w:rStyle w:val="Hyperlink"/>
            <w:rFonts w:ascii="Arial" w:hAnsi="Arial" w:cs="Arial"/>
            <w:sz w:val="16"/>
            <w:szCs w:val="16"/>
          </w:rPr>
          <w:t>Dollar slips, but posts best month since 2015 | Reuters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F42946" w:rsidRDefault="00F42946"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F42946" w:rsidRDefault="00F42946"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F42946" w:rsidRPr="007C4C9B" w:rsidRDefault="00F42946"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F42946" w:rsidRDefault="00F42946"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F42946" w:rsidRDefault="00F42946"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195781A" w14:textId="1281B14B" w:rsidR="00F42946" w:rsidRPr="005C1D70" w:rsidRDefault="00F42946"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F42946" w:rsidRDefault="00F42946"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195781A" w14:textId="1281B14B" w:rsidR="00F42946" w:rsidRPr="005C1D70" w:rsidRDefault="00F42946" w:rsidP="007C4C9B">
                    <w:pPr>
                      <w:rPr>
                        <w:rFonts w:ascii="Arial" w:hAnsi="Arial" w:cs="Arial"/>
                        <w:color w:val="767171" w:themeColor="background2" w:themeShade="80"/>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F42946" w:rsidRPr="005C1D70" w:rsidRDefault="00F42946"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F42946" w:rsidRPr="005C1D70" w:rsidRDefault="00F42946"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1BF68"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F42946" w:rsidRPr="007C4C9B" w:rsidRDefault="00F42946"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F42946" w:rsidRDefault="00F42946"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F42946" w:rsidRDefault="00F42946"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F42946" w:rsidRPr="005C1D70" w:rsidRDefault="00F42946"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F42946" w:rsidRDefault="00F42946"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F42946" w:rsidRPr="005C1D70" w:rsidRDefault="00F42946"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8D746"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F42946" w:rsidRPr="005C1D70" w:rsidRDefault="00F42946"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F42946" w:rsidRPr="005C1D70" w:rsidRDefault="00F42946"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14A4" w14:textId="77777777" w:rsidR="00F42946" w:rsidRDefault="00F42946" w:rsidP="005C1D70">
      <w:pPr>
        <w:spacing w:after="0" w:line="240" w:lineRule="auto"/>
      </w:pPr>
      <w:r>
        <w:separator/>
      </w:r>
    </w:p>
  </w:footnote>
  <w:footnote w:type="continuationSeparator" w:id="0">
    <w:p w14:paraId="2547555E" w14:textId="77777777" w:rsidR="00F42946" w:rsidRDefault="00F42946"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F42946" w:rsidRDefault="00F42946"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28ABE"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F42946" w:rsidRDefault="00F42946"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35F693E4" w:rsidR="00F42946" w:rsidRPr="0037202D" w:rsidRDefault="00F42946" w:rsidP="0037202D">
                          <w:pPr>
                            <w:rPr>
                              <w:rFonts w:ascii="Arial" w:hAnsi="Arial" w:cs="Arial"/>
                              <w:sz w:val="18"/>
                            </w:rPr>
                          </w:pPr>
                          <w:r>
                            <w:rPr>
                              <w:rFonts w:ascii="Arial" w:hAnsi="Arial" w:cs="Arial"/>
                            </w:rPr>
                            <w:t>April 2022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35F693E4" w:rsidR="00F42946" w:rsidRPr="0037202D" w:rsidRDefault="00F42946" w:rsidP="0037202D">
                    <w:pPr>
                      <w:rPr>
                        <w:rFonts w:ascii="Arial" w:hAnsi="Arial" w:cs="Arial"/>
                        <w:sz w:val="18"/>
                      </w:rPr>
                    </w:pPr>
                    <w:r>
                      <w:rPr>
                        <w:rFonts w:ascii="Arial" w:hAnsi="Arial" w:cs="Arial"/>
                      </w:rPr>
                      <w:t>April 2022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F42946" w:rsidRPr="00B5385F" w:rsidRDefault="00F42946"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F42946" w:rsidRPr="00C91248" w:rsidRDefault="00F42946"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F42946" w:rsidRPr="00B5385F" w:rsidRDefault="00F42946"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F42946" w:rsidRPr="00C91248" w:rsidRDefault="00F42946"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B7762"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F42946" w:rsidRPr="0037202D" w:rsidRDefault="00F42946"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kwqwUAUVh1ZiwAAAA="/>
    <w:docVar w:name="APWAFNeedToUniquify" w:val="fals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40EF"/>
    <w:rsid w:val="000242CF"/>
    <w:rsid w:val="000242F4"/>
    <w:rsid w:val="00024439"/>
    <w:rsid w:val="00025503"/>
    <w:rsid w:val="00025D22"/>
    <w:rsid w:val="0003017C"/>
    <w:rsid w:val="00030ECA"/>
    <w:rsid w:val="0003376F"/>
    <w:rsid w:val="0003567F"/>
    <w:rsid w:val="000371DC"/>
    <w:rsid w:val="00041620"/>
    <w:rsid w:val="00042E23"/>
    <w:rsid w:val="000430A6"/>
    <w:rsid w:val="00045057"/>
    <w:rsid w:val="00051F5A"/>
    <w:rsid w:val="000525E5"/>
    <w:rsid w:val="00053EFC"/>
    <w:rsid w:val="00054C1C"/>
    <w:rsid w:val="00062344"/>
    <w:rsid w:val="00066B89"/>
    <w:rsid w:val="0007798A"/>
    <w:rsid w:val="00081251"/>
    <w:rsid w:val="00081973"/>
    <w:rsid w:val="00082B41"/>
    <w:rsid w:val="00090399"/>
    <w:rsid w:val="0009147A"/>
    <w:rsid w:val="0009187A"/>
    <w:rsid w:val="00091B63"/>
    <w:rsid w:val="000929C4"/>
    <w:rsid w:val="00092E4D"/>
    <w:rsid w:val="00094A2D"/>
    <w:rsid w:val="000966B3"/>
    <w:rsid w:val="00096F2C"/>
    <w:rsid w:val="000A165A"/>
    <w:rsid w:val="000A2108"/>
    <w:rsid w:val="000A2ED9"/>
    <w:rsid w:val="000A5A3C"/>
    <w:rsid w:val="000A6046"/>
    <w:rsid w:val="000A7488"/>
    <w:rsid w:val="000A7E8D"/>
    <w:rsid w:val="000B0791"/>
    <w:rsid w:val="000B19DD"/>
    <w:rsid w:val="000B1D36"/>
    <w:rsid w:val="000B2834"/>
    <w:rsid w:val="000B3F75"/>
    <w:rsid w:val="000B4C97"/>
    <w:rsid w:val="000B540D"/>
    <w:rsid w:val="000C049C"/>
    <w:rsid w:val="000C06AC"/>
    <w:rsid w:val="000C1030"/>
    <w:rsid w:val="000C1F1A"/>
    <w:rsid w:val="000C24C5"/>
    <w:rsid w:val="000C30AE"/>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785C"/>
    <w:rsid w:val="00112281"/>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294"/>
    <w:rsid w:val="0015043F"/>
    <w:rsid w:val="00150B19"/>
    <w:rsid w:val="00151D69"/>
    <w:rsid w:val="001649B9"/>
    <w:rsid w:val="00174514"/>
    <w:rsid w:val="00174990"/>
    <w:rsid w:val="00175576"/>
    <w:rsid w:val="00175F3F"/>
    <w:rsid w:val="00176A6B"/>
    <w:rsid w:val="001779A9"/>
    <w:rsid w:val="00184874"/>
    <w:rsid w:val="001859E9"/>
    <w:rsid w:val="001867A3"/>
    <w:rsid w:val="00192D1F"/>
    <w:rsid w:val="00192E8F"/>
    <w:rsid w:val="00194BC0"/>
    <w:rsid w:val="0019560C"/>
    <w:rsid w:val="00196F86"/>
    <w:rsid w:val="001A07B6"/>
    <w:rsid w:val="001A1863"/>
    <w:rsid w:val="001A3B06"/>
    <w:rsid w:val="001A42D1"/>
    <w:rsid w:val="001A57E4"/>
    <w:rsid w:val="001A6654"/>
    <w:rsid w:val="001B0603"/>
    <w:rsid w:val="001B1060"/>
    <w:rsid w:val="001B109A"/>
    <w:rsid w:val="001B2683"/>
    <w:rsid w:val="001B37C3"/>
    <w:rsid w:val="001B3C5E"/>
    <w:rsid w:val="001B49C8"/>
    <w:rsid w:val="001B5EFB"/>
    <w:rsid w:val="001B62EA"/>
    <w:rsid w:val="001B6B17"/>
    <w:rsid w:val="001B6F67"/>
    <w:rsid w:val="001C0C09"/>
    <w:rsid w:val="001C2718"/>
    <w:rsid w:val="001C403B"/>
    <w:rsid w:val="001D058D"/>
    <w:rsid w:val="001D0F27"/>
    <w:rsid w:val="001D1C5C"/>
    <w:rsid w:val="001D28D0"/>
    <w:rsid w:val="001D29C3"/>
    <w:rsid w:val="001D2EDE"/>
    <w:rsid w:val="001D41CD"/>
    <w:rsid w:val="001D528D"/>
    <w:rsid w:val="001D5914"/>
    <w:rsid w:val="001D5AEF"/>
    <w:rsid w:val="001D5D2F"/>
    <w:rsid w:val="001D6BC2"/>
    <w:rsid w:val="001D7A8E"/>
    <w:rsid w:val="001D7C01"/>
    <w:rsid w:val="001E0BE1"/>
    <w:rsid w:val="001E1073"/>
    <w:rsid w:val="001E1180"/>
    <w:rsid w:val="001E21E7"/>
    <w:rsid w:val="001E3BDA"/>
    <w:rsid w:val="001E3C1A"/>
    <w:rsid w:val="001E4456"/>
    <w:rsid w:val="001E4E23"/>
    <w:rsid w:val="001E4FD6"/>
    <w:rsid w:val="001E581D"/>
    <w:rsid w:val="001E5CB7"/>
    <w:rsid w:val="001E71B3"/>
    <w:rsid w:val="001F06B2"/>
    <w:rsid w:val="001F0ADB"/>
    <w:rsid w:val="001F2BF8"/>
    <w:rsid w:val="001F5138"/>
    <w:rsid w:val="001F51C9"/>
    <w:rsid w:val="001F6324"/>
    <w:rsid w:val="002005D2"/>
    <w:rsid w:val="002037A8"/>
    <w:rsid w:val="002048C9"/>
    <w:rsid w:val="00205777"/>
    <w:rsid w:val="00205D5D"/>
    <w:rsid w:val="002077B7"/>
    <w:rsid w:val="00207A30"/>
    <w:rsid w:val="00210021"/>
    <w:rsid w:val="00213810"/>
    <w:rsid w:val="00213950"/>
    <w:rsid w:val="00215800"/>
    <w:rsid w:val="00216342"/>
    <w:rsid w:val="00217E04"/>
    <w:rsid w:val="00220328"/>
    <w:rsid w:val="00220666"/>
    <w:rsid w:val="00220E56"/>
    <w:rsid w:val="002215DC"/>
    <w:rsid w:val="002220C2"/>
    <w:rsid w:val="00225891"/>
    <w:rsid w:val="00225D97"/>
    <w:rsid w:val="002276A3"/>
    <w:rsid w:val="00227DDC"/>
    <w:rsid w:val="00230680"/>
    <w:rsid w:val="00232B67"/>
    <w:rsid w:val="00232B8E"/>
    <w:rsid w:val="00235DA5"/>
    <w:rsid w:val="00236820"/>
    <w:rsid w:val="002401F6"/>
    <w:rsid w:val="00240C3F"/>
    <w:rsid w:val="002417A8"/>
    <w:rsid w:val="00241BAE"/>
    <w:rsid w:val="002420DC"/>
    <w:rsid w:val="00243C06"/>
    <w:rsid w:val="002453BF"/>
    <w:rsid w:val="00245B44"/>
    <w:rsid w:val="002464B2"/>
    <w:rsid w:val="0024750F"/>
    <w:rsid w:val="00247852"/>
    <w:rsid w:val="002518A8"/>
    <w:rsid w:val="00255E94"/>
    <w:rsid w:val="00255EB5"/>
    <w:rsid w:val="00256320"/>
    <w:rsid w:val="00256F12"/>
    <w:rsid w:val="002578AC"/>
    <w:rsid w:val="0026106D"/>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4562"/>
    <w:rsid w:val="00284AA4"/>
    <w:rsid w:val="002859EB"/>
    <w:rsid w:val="00290B7F"/>
    <w:rsid w:val="00291044"/>
    <w:rsid w:val="0029313A"/>
    <w:rsid w:val="00293B4E"/>
    <w:rsid w:val="00296183"/>
    <w:rsid w:val="002973E5"/>
    <w:rsid w:val="00297E82"/>
    <w:rsid w:val="002A1561"/>
    <w:rsid w:val="002A461C"/>
    <w:rsid w:val="002A773F"/>
    <w:rsid w:val="002B05C8"/>
    <w:rsid w:val="002C02AF"/>
    <w:rsid w:val="002C0565"/>
    <w:rsid w:val="002D05E4"/>
    <w:rsid w:val="002D22E8"/>
    <w:rsid w:val="002D2320"/>
    <w:rsid w:val="002D37C9"/>
    <w:rsid w:val="002D4F15"/>
    <w:rsid w:val="002D50C3"/>
    <w:rsid w:val="002D792A"/>
    <w:rsid w:val="002D7DC5"/>
    <w:rsid w:val="002E0A7B"/>
    <w:rsid w:val="002E23C4"/>
    <w:rsid w:val="002E433C"/>
    <w:rsid w:val="002E4898"/>
    <w:rsid w:val="002E508A"/>
    <w:rsid w:val="002E50EA"/>
    <w:rsid w:val="002E6AFD"/>
    <w:rsid w:val="002E6E8A"/>
    <w:rsid w:val="002E7719"/>
    <w:rsid w:val="002F07C5"/>
    <w:rsid w:val="002F16B9"/>
    <w:rsid w:val="002F1EC0"/>
    <w:rsid w:val="002F2B29"/>
    <w:rsid w:val="002F5CB2"/>
    <w:rsid w:val="002F79F4"/>
    <w:rsid w:val="002F7F11"/>
    <w:rsid w:val="00300023"/>
    <w:rsid w:val="00300BBA"/>
    <w:rsid w:val="003014F1"/>
    <w:rsid w:val="00303294"/>
    <w:rsid w:val="0030348F"/>
    <w:rsid w:val="00303E5C"/>
    <w:rsid w:val="00304FF2"/>
    <w:rsid w:val="00305296"/>
    <w:rsid w:val="00306374"/>
    <w:rsid w:val="00311CC1"/>
    <w:rsid w:val="003127F9"/>
    <w:rsid w:val="0031343F"/>
    <w:rsid w:val="00314D80"/>
    <w:rsid w:val="00317921"/>
    <w:rsid w:val="00322025"/>
    <w:rsid w:val="003220F7"/>
    <w:rsid w:val="003231DB"/>
    <w:rsid w:val="0032479E"/>
    <w:rsid w:val="00325856"/>
    <w:rsid w:val="003268E6"/>
    <w:rsid w:val="00331075"/>
    <w:rsid w:val="0033118A"/>
    <w:rsid w:val="0033139C"/>
    <w:rsid w:val="00331690"/>
    <w:rsid w:val="00340787"/>
    <w:rsid w:val="003435A3"/>
    <w:rsid w:val="00343802"/>
    <w:rsid w:val="00343C2A"/>
    <w:rsid w:val="00345399"/>
    <w:rsid w:val="00346527"/>
    <w:rsid w:val="00352A50"/>
    <w:rsid w:val="0035334B"/>
    <w:rsid w:val="00353E32"/>
    <w:rsid w:val="00355722"/>
    <w:rsid w:val="00355CA4"/>
    <w:rsid w:val="00362D4D"/>
    <w:rsid w:val="0037202D"/>
    <w:rsid w:val="00372C2F"/>
    <w:rsid w:val="003730E1"/>
    <w:rsid w:val="0037448D"/>
    <w:rsid w:val="003762FC"/>
    <w:rsid w:val="0037726A"/>
    <w:rsid w:val="00381EB7"/>
    <w:rsid w:val="0038317A"/>
    <w:rsid w:val="003835CC"/>
    <w:rsid w:val="00383AF2"/>
    <w:rsid w:val="00383F8F"/>
    <w:rsid w:val="00385C7C"/>
    <w:rsid w:val="0039028E"/>
    <w:rsid w:val="00393334"/>
    <w:rsid w:val="0039373B"/>
    <w:rsid w:val="003948A6"/>
    <w:rsid w:val="00396976"/>
    <w:rsid w:val="003A027C"/>
    <w:rsid w:val="003A0A0D"/>
    <w:rsid w:val="003A17E9"/>
    <w:rsid w:val="003A1C0B"/>
    <w:rsid w:val="003A27B5"/>
    <w:rsid w:val="003A312A"/>
    <w:rsid w:val="003A67D5"/>
    <w:rsid w:val="003A729F"/>
    <w:rsid w:val="003A796C"/>
    <w:rsid w:val="003A79ED"/>
    <w:rsid w:val="003A7A06"/>
    <w:rsid w:val="003B0F64"/>
    <w:rsid w:val="003B3EEE"/>
    <w:rsid w:val="003B7A38"/>
    <w:rsid w:val="003C1DEF"/>
    <w:rsid w:val="003C1EE4"/>
    <w:rsid w:val="003C297B"/>
    <w:rsid w:val="003C2C63"/>
    <w:rsid w:val="003C438F"/>
    <w:rsid w:val="003C4C11"/>
    <w:rsid w:val="003C547B"/>
    <w:rsid w:val="003C5B6F"/>
    <w:rsid w:val="003D09BD"/>
    <w:rsid w:val="003D0E2B"/>
    <w:rsid w:val="003D27ED"/>
    <w:rsid w:val="003D535D"/>
    <w:rsid w:val="003D596A"/>
    <w:rsid w:val="003D6A52"/>
    <w:rsid w:val="003D7552"/>
    <w:rsid w:val="003E2BF1"/>
    <w:rsid w:val="003E3FAC"/>
    <w:rsid w:val="003E4429"/>
    <w:rsid w:val="003E5A99"/>
    <w:rsid w:val="003E6762"/>
    <w:rsid w:val="003F0BE4"/>
    <w:rsid w:val="003F1491"/>
    <w:rsid w:val="003F1C77"/>
    <w:rsid w:val="003F4056"/>
    <w:rsid w:val="003F4A96"/>
    <w:rsid w:val="003F588B"/>
    <w:rsid w:val="003F5A3A"/>
    <w:rsid w:val="003F6944"/>
    <w:rsid w:val="003F79DC"/>
    <w:rsid w:val="0040163B"/>
    <w:rsid w:val="00401A1E"/>
    <w:rsid w:val="00401BDF"/>
    <w:rsid w:val="0040298E"/>
    <w:rsid w:val="00402D25"/>
    <w:rsid w:val="00403DE6"/>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0879"/>
    <w:rsid w:val="004336C8"/>
    <w:rsid w:val="00433734"/>
    <w:rsid w:val="004347D4"/>
    <w:rsid w:val="00434F44"/>
    <w:rsid w:val="00435663"/>
    <w:rsid w:val="00436641"/>
    <w:rsid w:val="00437DD6"/>
    <w:rsid w:val="004405AE"/>
    <w:rsid w:val="00444C8B"/>
    <w:rsid w:val="00445982"/>
    <w:rsid w:val="004462DD"/>
    <w:rsid w:val="00451340"/>
    <w:rsid w:val="00451DFE"/>
    <w:rsid w:val="00452980"/>
    <w:rsid w:val="00453D4F"/>
    <w:rsid w:val="00455CB2"/>
    <w:rsid w:val="004561AF"/>
    <w:rsid w:val="00457A7D"/>
    <w:rsid w:val="0046043A"/>
    <w:rsid w:val="00461662"/>
    <w:rsid w:val="004640AC"/>
    <w:rsid w:val="0046418E"/>
    <w:rsid w:val="00464C6A"/>
    <w:rsid w:val="004668E2"/>
    <w:rsid w:val="00467285"/>
    <w:rsid w:val="0047167F"/>
    <w:rsid w:val="00471693"/>
    <w:rsid w:val="00471EAF"/>
    <w:rsid w:val="00474668"/>
    <w:rsid w:val="00474EB8"/>
    <w:rsid w:val="004757BC"/>
    <w:rsid w:val="00476763"/>
    <w:rsid w:val="00476B90"/>
    <w:rsid w:val="004776A7"/>
    <w:rsid w:val="00481713"/>
    <w:rsid w:val="00481C51"/>
    <w:rsid w:val="00483CFF"/>
    <w:rsid w:val="00485A5F"/>
    <w:rsid w:val="00486B2A"/>
    <w:rsid w:val="00487F21"/>
    <w:rsid w:val="004916A4"/>
    <w:rsid w:val="004977A7"/>
    <w:rsid w:val="004A030F"/>
    <w:rsid w:val="004A3AEE"/>
    <w:rsid w:val="004A43C7"/>
    <w:rsid w:val="004A6C80"/>
    <w:rsid w:val="004A7165"/>
    <w:rsid w:val="004A735B"/>
    <w:rsid w:val="004A74EF"/>
    <w:rsid w:val="004B03CA"/>
    <w:rsid w:val="004B0A8D"/>
    <w:rsid w:val="004B0ADF"/>
    <w:rsid w:val="004B1C5E"/>
    <w:rsid w:val="004B22C1"/>
    <w:rsid w:val="004B2CC1"/>
    <w:rsid w:val="004B5584"/>
    <w:rsid w:val="004B5EEA"/>
    <w:rsid w:val="004B60F8"/>
    <w:rsid w:val="004C0E8E"/>
    <w:rsid w:val="004C135F"/>
    <w:rsid w:val="004C18B4"/>
    <w:rsid w:val="004C3DB9"/>
    <w:rsid w:val="004C6215"/>
    <w:rsid w:val="004C6631"/>
    <w:rsid w:val="004C6AD9"/>
    <w:rsid w:val="004C7188"/>
    <w:rsid w:val="004C74F0"/>
    <w:rsid w:val="004D3F7D"/>
    <w:rsid w:val="004D6021"/>
    <w:rsid w:val="004D6A89"/>
    <w:rsid w:val="004E0827"/>
    <w:rsid w:val="004E12DB"/>
    <w:rsid w:val="004E2AC7"/>
    <w:rsid w:val="004E4EF8"/>
    <w:rsid w:val="004E5C3D"/>
    <w:rsid w:val="004E5C84"/>
    <w:rsid w:val="004E5FDF"/>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1245"/>
    <w:rsid w:val="00523048"/>
    <w:rsid w:val="00523F4E"/>
    <w:rsid w:val="00525FA1"/>
    <w:rsid w:val="00527E67"/>
    <w:rsid w:val="00532333"/>
    <w:rsid w:val="00533654"/>
    <w:rsid w:val="00535CAA"/>
    <w:rsid w:val="00536193"/>
    <w:rsid w:val="00536EEF"/>
    <w:rsid w:val="00537536"/>
    <w:rsid w:val="0054164A"/>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48E"/>
    <w:rsid w:val="00566FC0"/>
    <w:rsid w:val="00567CF8"/>
    <w:rsid w:val="0057095D"/>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7F7F"/>
    <w:rsid w:val="005C1D70"/>
    <w:rsid w:val="005C20D4"/>
    <w:rsid w:val="005C270D"/>
    <w:rsid w:val="005C2C8A"/>
    <w:rsid w:val="005C2EE4"/>
    <w:rsid w:val="005C5BDE"/>
    <w:rsid w:val="005C62A8"/>
    <w:rsid w:val="005C6E3A"/>
    <w:rsid w:val="005C75FC"/>
    <w:rsid w:val="005D1638"/>
    <w:rsid w:val="005D1A45"/>
    <w:rsid w:val="005D2815"/>
    <w:rsid w:val="005D4CBE"/>
    <w:rsid w:val="005D65A6"/>
    <w:rsid w:val="005E124F"/>
    <w:rsid w:val="005E4FA5"/>
    <w:rsid w:val="005E555C"/>
    <w:rsid w:val="005E70C5"/>
    <w:rsid w:val="005F1BF0"/>
    <w:rsid w:val="005F2A8F"/>
    <w:rsid w:val="005F3604"/>
    <w:rsid w:val="005F5466"/>
    <w:rsid w:val="005F6076"/>
    <w:rsid w:val="005F6431"/>
    <w:rsid w:val="005F7CCF"/>
    <w:rsid w:val="006013B0"/>
    <w:rsid w:val="00602E16"/>
    <w:rsid w:val="00606134"/>
    <w:rsid w:val="00606921"/>
    <w:rsid w:val="006074D8"/>
    <w:rsid w:val="006128A4"/>
    <w:rsid w:val="006144FA"/>
    <w:rsid w:val="0061454E"/>
    <w:rsid w:val="00616FAF"/>
    <w:rsid w:val="00620AF4"/>
    <w:rsid w:val="00622141"/>
    <w:rsid w:val="00622359"/>
    <w:rsid w:val="00623071"/>
    <w:rsid w:val="00630922"/>
    <w:rsid w:val="00632BE8"/>
    <w:rsid w:val="006337D1"/>
    <w:rsid w:val="006338E9"/>
    <w:rsid w:val="006360E6"/>
    <w:rsid w:val="006366A0"/>
    <w:rsid w:val="00636D2B"/>
    <w:rsid w:val="00637581"/>
    <w:rsid w:val="006401E3"/>
    <w:rsid w:val="00640B9F"/>
    <w:rsid w:val="0064183D"/>
    <w:rsid w:val="00641B11"/>
    <w:rsid w:val="00641B69"/>
    <w:rsid w:val="00641FCD"/>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37B4"/>
    <w:rsid w:val="006749B4"/>
    <w:rsid w:val="00674AF5"/>
    <w:rsid w:val="006752AA"/>
    <w:rsid w:val="00676E6E"/>
    <w:rsid w:val="006804F0"/>
    <w:rsid w:val="00681DA6"/>
    <w:rsid w:val="006820A3"/>
    <w:rsid w:val="00683301"/>
    <w:rsid w:val="0068595A"/>
    <w:rsid w:val="00690464"/>
    <w:rsid w:val="006915B4"/>
    <w:rsid w:val="00691AB3"/>
    <w:rsid w:val="00692783"/>
    <w:rsid w:val="006944EE"/>
    <w:rsid w:val="0069530B"/>
    <w:rsid w:val="0069631F"/>
    <w:rsid w:val="00697668"/>
    <w:rsid w:val="00697AC1"/>
    <w:rsid w:val="00697E2A"/>
    <w:rsid w:val="006A00C8"/>
    <w:rsid w:val="006A425E"/>
    <w:rsid w:val="006A43D1"/>
    <w:rsid w:val="006A6909"/>
    <w:rsid w:val="006B0231"/>
    <w:rsid w:val="006B1745"/>
    <w:rsid w:val="006B3DC2"/>
    <w:rsid w:val="006B6B0B"/>
    <w:rsid w:val="006B78E2"/>
    <w:rsid w:val="006C135D"/>
    <w:rsid w:val="006C1445"/>
    <w:rsid w:val="006C208B"/>
    <w:rsid w:val="006C463E"/>
    <w:rsid w:val="006C4C98"/>
    <w:rsid w:val="006C539B"/>
    <w:rsid w:val="006C55D5"/>
    <w:rsid w:val="006C579B"/>
    <w:rsid w:val="006C7478"/>
    <w:rsid w:val="006D13B7"/>
    <w:rsid w:val="006D61A3"/>
    <w:rsid w:val="006E2D22"/>
    <w:rsid w:val="006E36B5"/>
    <w:rsid w:val="006E6949"/>
    <w:rsid w:val="006E764B"/>
    <w:rsid w:val="006F1067"/>
    <w:rsid w:val="006F2A5E"/>
    <w:rsid w:val="006F3415"/>
    <w:rsid w:val="006F357D"/>
    <w:rsid w:val="006F403D"/>
    <w:rsid w:val="006F40B1"/>
    <w:rsid w:val="006F48FD"/>
    <w:rsid w:val="00700187"/>
    <w:rsid w:val="00700517"/>
    <w:rsid w:val="00700C30"/>
    <w:rsid w:val="00700D75"/>
    <w:rsid w:val="00701764"/>
    <w:rsid w:val="00703EC9"/>
    <w:rsid w:val="00704B97"/>
    <w:rsid w:val="007063C7"/>
    <w:rsid w:val="007073E7"/>
    <w:rsid w:val="00710280"/>
    <w:rsid w:val="00710C98"/>
    <w:rsid w:val="00711668"/>
    <w:rsid w:val="00715270"/>
    <w:rsid w:val="00720171"/>
    <w:rsid w:val="0072079E"/>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6E82"/>
    <w:rsid w:val="00777A0C"/>
    <w:rsid w:val="00777E17"/>
    <w:rsid w:val="00780DBF"/>
    <w:rsid w:val="007848F1"/>
    <w:rsid w:val="0078542B"/>
    <w:rsid w:val="00786B29"/>
    <w:rsid w:val="00790095"/>
    <w:rsid w:val="00792FEE"/>
    <w:rsid w:val="00793F36"/>
    <w:rsid w:val="007944DE"/>
    <w:rsid w:val="00795A19"/>
    <w:rsid w:val="00795AA4"/>
    <w:rsid w:val="0079616F"/>
    <w:rsid w:val="007A1033"/>
    <w:rsid w:val="007A1072"/>
    <w:rsid w:val="007A1139"/>
    <w:rsid w:val="007A14BB"/>
    <w:rsid w:val="007A1E85"/>
    <w:rsid w:val="007B054B"/>
    <w:rsid w:val="007B2299"/>
    <w:rsid w:val="007B34D9"/>
    <w:rsid w:val="007B3FC8"/>
    <w:rsid w:val="007B5976"/>
    <w:rsid w:val="007C192B"/>
    <w:rsid w:val="007C1B56"/>
    <w:rsid w:val="007C3457"/>
    <w:rsid w:val="007C38EF"/>
    <w:rsid w:val="007C3C1D"/>
    <w:rsid w:val="007C4C9B"/>
    <w:rsid w:val="007C4D25"/>
    <w:rsid w:val="007C618C"/>
    <w:rsid w:val="007D1ACF"/>
    <w:rsid w:val="007D1EED"/>
    <w:rsid w:val="007D2107"/>
    <w:rsid w:val="007D272C"/>
    <w:rsid w:val="007D2FA0"/>
    <w:rsid w:val="007E0EC5"/>
    <w:rsid w:val="007E2571"/>
    <w:rsid w:val="007E4510"/>
    <w:rsid w:val="007E4864"/>
    <w:rsid w:val="007E4A30"/>
    <w:rsid w:val="007F38F2"/>
    <w:rsid w:val="007F3CA0"/>
    <w:rsid w:val="007F3D57"/>
    <w:rsid w:val="007F5627"/>
    <w:rsid w:val="0080074E"/>
    <w:rsid w:val="008026F9"/>
    <w:rsid w:val="00805AB8"/>
    <w:rsid w:val="00805CB4"/>
    <w:rsid w:val="008076EA"/>
    <w:rsid w:val="0081079C"/>
    <w:rsid w:val="008116EB"/>
    <w:rsid w:val="00811FA0"/>
    <w:rsid w:val="00813345"/>
    <w:rsid w:val="00813A08"/>
    <w:rsid w:val="00813A36"/>
    <w:rsid w:val="008153C1"/>
    <w:rsid w:val="008166CE"/>
    <w:rsid w:val="00816F06"/>
    <w:rsid w:val="0081759E"/>
    <w:rsid w:val="008175CE"/>
    <w:rsid w:val="0082064B"/>
    <w:rsid w:val="00821980"/>
    <w:rsid w:val="0082351A"/>
    <w:rsid w:val="008256D1"/>
    <w:rsid w:val="00826B63"/>
    <w:rsid w:val="00827195"/>
    <w:rsid w:val="00827BE6"/>
    <w:rsid w:val="008322D2"/>
    <w:rsid w:val="008340D4"/>
    <w:rsid w:val="008377F6"/>
    <w:rsid w:val="008379ED"/>
    <w:rsid w:val="00844036"/>
    <w:rsid w:val="0084548F"/>
    <w:rsid w:val="00846C36"/>
    <w:rsid w:val="008474A3"/>
    <w:rsid w:val="008479AB"/>
    <w:rsid w:val="00847DBE"/>
    <w:rsid w:val="00852B9E"/>
    <w:rsid w:val="00853814"/>
    <w:rsid w:val="0085393F"/>
    <w:rsid w:val="00855D23"/>
    <w:rsid w:val="008562FA"/>
    <w:rsid w:val="00860550"/>
    <w:rsid w:val="00860C58"/>
    <w:rsid w:val="0086190C"/>
    <w:rsid w:val="0086211A"/>
    <w:rsid w:val="00863934"/>
    <w:rsid w:val="00863F00"/>
    <w:rsid w:val="00864A80"/>
    <w:rsid w:val="00866BD1"/>
    <w:rsid w:val="00871658"/>
    <w:rsid w:val="00872DE1"/>
    <w:rsid w:val="0087464F"/>
    <w:rsid w:val="00880FEA"/>
    <w:rsid w:val="00883AE2"/>
    <w:rsid w:val="0088428B"/>
    <w:rsid w:val="00884C12"/>
    <w:rsid w:val="0089208C"/>
    <w:rsid w:val="00893ADD"/>
    <w:rsid w:val="008971E2"/>
    <w:rsid w:val="008A07F2"/>
    <w:rsid w:val="008A1C1F"/>
    <w:rsid w:val="008A1F12"/>
    <w:rsid w:val="008A37E4"/>
    <w:rsid w:val="008A393E"/>
    <w:rsid w:val="008A3DF0"/>
    <w:rsid w:val="008A411B"/>
    <w:rsid w:val="008A68EC"/>
    <w:rsid w:val="008A735B"/>
    <w:rsid w:val="008A7BD3"/>
    <w:rsid w:val="008B04EB"/>
    <w:rsid w:val="008B080F"/>
    <w:rsid w:val="008B7BFF"/>
    <w:rsid w:val="008C0CC1"/>
    <w:rsid w:val="008C20D8"/>
    <w:rsid w:val="008C2876"/>
    <w:rsid w:val="008C34B1"/>
    <w:rsid w:val="008C3583"/>
    <w:rsid w:val="008C554E"/>
    <w:rsid w:val="008D07E1"/>
    <w:rsid w:val="008D2097"/>
    <w:rsid w:val="008E287E"/>
    <w:rsid w:val="008E47F2"/>
    <w:rsid w:val="008E4A58"/>
    <w:rsid w:val="008E54FB"/>
    <w:rsid w:val="008E6051"/>
    <w:rsid w:val="008E760E"/>
    <w:rsid w:val="008F08CB"/>
    <w:rsid w:val="008F0DD1"/>
    <w:rsid w:val="008F296E"/>
    <w:rsid w:val="008F4169"/>
    <w:rsid w:val="008F62C2"/>
    <w:rsid w:val="008F6CC3"/>
    <w:rsid w:val="008F7825"/>
    <w:rsid w:val="00901193"/>
    <w:rsid w:val="0090223B"/>
    <w:rsid w:val="00903A85"/>
    <w:rsid w:val="00906EE2"/>
    <w:rsid w:val="00907541"/>
    <w:rsid w:val="00910D15"/>
    <w:rsid w:val="00911A75"/>
    <w:rsid w:val="00912DFA"/>
    <w:rsid w:val="00913388"/>
    <w:rsid w:val="009154D2"/>
    <w:rsid w:val="009168B1"/>
    <w:rsid w:val="00920818"/>
    <w:rsid w:val="0092187B"/>
    <w:rsid w:val="00923460"/>
    <w:rsid w:val="00926778"/>
    <w:rsid w:val="009300E4"/>
    <w:rsid w:val="009317EE"/>
    <w:rsid w:val="00934B0C"/>
    <w:rsid w:val="00935850"/>
    <w:rsid w:val="0093745C"/>
    <w:rsid w:val="00943357"/>
    <w:rsid w:val="00946F6C"/>
    <w:rsid w:val="00947DED"/>
    <w:rsid w:val="00953C2E"/>
    <w:rsid w:val="0095430A"/>
    <w:rsid w:val="00955508"/>
    <w:rsid w:val="00955B83"/>
    <w:rsid w:val="0095698B"/>
    <w:rsid w:val="009625CF"/>
    <w:rsid w:val="009643F3"/>
    <w:rsid w:val="00964764"/>
    <w:rsid w:val="00965591"/>
    <w:rsid w:val="0096636E"/>
    <w:rsid w:val="009671F3"/>
    <w:rsid w:val="00970279"/>
    <w:rsid w:val="009708E7"/>
    <w:rsid w:val="00970E66"/>
    <w:rsid w:val="00971920"/>
    <w:rsid w:val="00972451"/>
    <w:rsid w:val="00973CF0"/>
    <w:rsid w:val="0097511A"/>
    <w:rsid w:val="00976E74"/>
    <w:rsid w:val="0097711C"/>
    <w:rsid w:val="0097733B"/>
    <w:rsid w:val="0097792A"/>
    <w:rsid w:val="00984E45"/>
    <w:rsid w:val="00986CBE"/>
    <w:rsid w:val="00987034"/>
    <w:rsid w:val="009912CD"/>
    <w:rsid w:val="00992643"/>
    <w:rsid w:val="0099294C"/>
    <w:rsid w:val="00993224"/>
    <w:rsid w:val="00993CB7"/>
    <w:rsid w:val="0099420D"/>
    <w:rsid w:val="009946ED"/>
    <w:rsid w:val="009965F3"/>
    <w:rsid w:val="00996753"/>
    <w:rsid w:val="00996FBD"/>
    <w:rsid w:val="0099792E"/>
    <w:rsid w:val="009A07C4"/>
    <w:rsid w:val="009A1A67"/>
    <w:rsid w:val="009A2568"/>
    <w:rsid w:val="009A59C0"/>
    <w:rsid w:val="009A6D30"/>
    <w:rsid w:val="009A79D6"/>
    <w:rsid w:val="009B324B"/>
    <w:rsid w:val="009B4084"/>
    <w:rsid w:val="009B5F3E"/>
    <w:rsid w:val="009B6C0E"/>
    <w:rsid w:val="009B73D0"/>
    <w:rsid w:val="009C0C11"/>
    <w:rsid w:val="009C36A0"/>
    <w:rsid w:val="009C462D"/>
    <w:rsid w:val="009C4C1A"/>
    <w:rsid w:val="009C70D0"/>
    <w:rsid w:val="009D0D22"/>
    <w:rsid w:val="009D2044"/>
    <w:rsid w:val="009D2E76"/>
    <w:rsid w:val="009D38FF"/>
    <w:rsid w:val="009D61D9"/>
    <w:rsid w:val="009D67BC"/>
    <w:rsid w:val="009E097A"/>
    <w:rsid w:val="009E0C54"/>
    <w:rsid w:val="009E2463"/>
    <w:rsid w:val="009E2E5E"/>
    <w:rsid w:val="009E310A"/>
    <w:rsid w:val="009E4EE0"/>
    <w:rsid w:val="009E5879"/>
    <w:rsid w:val="009E61BE"/>
    <w:rsid w:val="009E7C40"/>
    <w:rsid w:val="009F0864"/>
    <w:rsid w:val="009F1A0E"/>
    <w:rsid w:val="009F343D"/>
    <w:rsid w:val="009F44E7"/>
    <w:rsid w:val="009F4D29"/>
    <w:rsid w:val="009F5C93"/>
    <w:rsid w:val="009F76E1"/>
    <w:rsid w:val="00A00F0D"/>
    <w:rsid w:val="00A045AC"/>
    <w:rsid w:val="00A058DB"/>
    <w:rsid w:val="00A05B45"/>
    <w:rsid w:val="00A064D0"/>
    <w:rsid w:val="00A12833"/>
    <w:rsid w:val="00A16430"/>
    <w:rsid w:val="00A21621"/>
    <w:rsid w:val="00A24052"/>
    <w:rsid w:val="00A2477C"/>
    <w:rsid w:val="00A24BB9"/>
    <w:rsid w:val="00A250B2"/>
    <w:rsid w:val="00A26FC7"/>
    <w:rsid w:val="00A27AE9"/>
    <w:rsid w:val="00A3141F"/>
    <w:rsid w:val="00A32053"/>
    <w:rsid w:val="00A331BB"/>
    <w:rsid w:val="00A34720"/>
    <w:rsid w:val="00A35FFE"/>
    <w:rsid w:val="00A377B7"/>
    <w:rsid w:val="00A378C7"/>
    <w:rsid w:val="00A431F3"/>
    <w:rsid w:val="00A47A20"/>
    <w:rsid w:val="00A47CCC"/>
    <w:rsid w:val="00A50F29"/>
    <w:rsid w:val="00A51E69"/>
    <w:rsid w:val="00A53D2B"/>
    <w:rsid w:val="00A55FB0"/>
    <w:rsid w:val="00A57EE1"/>
    <w:rsid w:val="00A60B70"/>
    <w:rsid w:val="00A621CF"/>
    <w:rsid w:val="00A62E58"/>
    <w:rsid w:val="00A652A6"/>
    <w:rsid w:val="00A65309"/>
    <w:rsid w:val="00A67E9D"/>
    <w:rsid w:val="00A70457"/>
    <w:rsid w:val="00A706A7"/>
    <w:rsid w:val="00A73A74"/>
    <w:rsid w:val="00A74278"/>
    <w:rsid w:val="00A74524"/>
    <w:rsid w:val="00A76874"/>
    <w:rsid w:val="00A83853"/>
    <w:rsid w:val="00A9134B"/>
    <w:rsid w:val="00A937FC"/>
    <w:rsid w:val="00A9647D"/>
    <w:rsid w:val="00A96B07"/>
    <w:rsid w:val="00A97B53"/>
    <w:rsid w:val="00AA160A"/>
    <w:rsid w:val="00AA1FC0"/>
    <w:rsid w:val="00AA7966"/>
    <w:rsid w:val="00AA7EEF"/>
    <w:rsid w:val="00AB115E"/>
    <w:rsid w:val="00AB5EBA"/>
    <w:rsid w:val="00AB6284"/>
    <w:rsid w:val="00AB6BC5"/>
    <w:rsid w:val="00AC047B"/>
    <w:rsid w:val="00AC04CC"/>
    <w:rsid w:val="00AC0516"/>
    <w:rsid w:val="00AC167C"/>
    <w:rsid w:val="00AC3520"/>
    <w:rsid w:val="00AC6525"/>
    <w:rsid w:val="00AC6A6D"/>
    <w:rsid w:val="00AD0AFA"/>
    <w:rsid w:val="00AD0D4D"/>
    <w:rsid w:val="00AD11F4"/>
    <w:rsid w:val="00AD283B"/>
    <w:rsid w:val="00AD2DFD"/>
    <w:rsid w:val="00AD3302"/>
    <w:rsid w:val="00AD38D4"/>
    <w:rsid w:val="00AD46E3"/>
    <w:rsid w:val="00AD53C2"/>
    <w:rsid w:val="00AE2A45"/>
    <w:rsid w:val="00AE2BF9"/>
    <w:rsid w:val="00AE42E2"/>
    <w:rsid w:val="00AE4DFA"/>
    <w:rsid w:val="00AE55FB"/>
    <w:rsid w:val="00AE565D"/>
    <w:rsid w:val="00AE6EE5"/>
    <w:rsid w:val="00AE7526"/>
    <w:rsid w:val="00AE758A"/>
    <w:rsid w:val="00AF005D"/>
    <w:rsid w:val="00AF1EA7"/>
    <w:rsid w:val="00AF2471"/>
    <w:rsid w:val="00AF4683"/>
    <w:rsid w:val="00B00175"/>
    <w:rsid w:val="00B00375"/>
    <w:rsid w:val="00B0334A"/>
    <w:rsid w:val="00B03F7E"/>
    <w:rsid w:val="00B0474F"/>
    <w:rsid w:val="00B04C15"/>
    <w:rsid w:val="00B07982"/>
    <w:rsid w:val="00B14624"/>
    <w:rsid w:val="00B150CC"/>
    <w:rsid w:val="00B15959"/>
    <w:rsid w:val="00B179AD"/>
    <w:rsid w:val="00B17F50"/>
    <w:rsid w:val="00B210EA"/>
    <w:rsid w:val="00B2176B"/>
    <w:rsid w:val="00B2343D"/>
    <w:rsid w:val="00B23E49"/>
    <w:rsid w:val="00B27019"/>
    <w:rsid w:val="00B27873"/>
    <w:rsid w:val="00B30004"/>
    <w:rsid w:val="00B33317"/>
    <w:rsid w:val="00B3333B"/>
    <w:rsid w:val="00B3460C"/>
    <w:rsid w:val="00B357B6"/>
    <w:rsid w:val="00B36319"/>
    <w:rsid w:val="00B369CD"/>
    <w:rsid w:val="00B439B7"/>
    <w:rsid w:val="00B44813"/>
    <w:rsid w:val="00B4544C"/>
    <w:rsid w:val="00B474AC"/>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62A"/>
    <w:rsid w:val="00B67D7C"/>
    <w:rsid w:val="00B67DCF"/>
    <w:rsid w:val="00B72FCC"/>
    <w:rsid w:val="00B74D68"/>
    <w:rsid w:val="00B769AE"/>
    <w:rsid w:val="00B773B5"/>
    <w:rsid w:val="00B776AD"/>
    <w:rsid w:val="00B80029"/>
    <w:rsid w:val="00B80FDE"/>
    <w:rsid w:val="00B82A17"/>
    <w:rsid w:val="00B838F6"/>
    <w:rsid w:val="00B83A91"/>
    <w:rsid w:val="00B84B89"/>
    <w:rsid w:val="00B903C2"/>
    <w:rsid w:val="00B94F5D"/>
    <w:rsid w:val="00B95E75"/>
    <w:rsid w:val="00B96D80"/>
    <w:rsid w:val="00B97574"/>
    <w:rsid w:val="00BA5286"/>
    <w:rsid w:val="00BA53ED"/>
    <w:rsid w:val="00BA7DAE"/>
    <w:rsid w:val="00BB036B"/>
    <w:rsid w:val="00BB4173"/>
    <w:rsid w:val="00BB50C7"/>
    <w:rsid w:val="00BB6462"/>
    <w:rsid w:val="00BB6C3C"/>
    <w:rsid w:val="00BB6E9A"/>
    <w:rsid w:val="00BB7679"/>
    <w:rsid w:val="00BB7988"/>
    <w:rsid w:val="00BC2A71"/>
    <w:rsid w:val="00BC48E9"/>
    <w:rsid w:val="00BD1F72"/>
    <w:rsid w:val="00BD416D"/>
    <w:rsid w:val="00BD42AF"/>
    <w:rsid w:val="00BD51DA"/>
    <w:rsid w:val="00BD69DB"/>
    <w:rsid w:val="00BD7022"/>
    <w:rsid w:val="00BE0002"/>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27B8D"/>
    <w:rsid w:val="00C30119"/>
    <w:rsid w:val="00C30752"/>
    <w:rsid w:val="00C30D5C"/>
    <w:rsid w:val="00C324AD"/>
    <w:rsid w:val="00C3489D"/>
    <w:rsid w:val="00C359A4"/>
    <w:rsid w:val="00C35BE3"/>
    <w:rsid w:val="00C36F28"/>
    <w:rsid w:val="00C376E4"/>
    <w:rsid w:val="00C424A1"/>
    <w:rsid w:val="00C436F7"/>
    <w:rsid w:val="00C4372C"/>
    <w:rsid w:val="00C44320"/>
    <w:rsid w:val="00C45D21"/>
    <w:rsid w:val="00C46115"/>
    <w:rsid w:val="00C4651E"/>
    <w:rsid w:val="00C47141"/>
    <w:rsid w:val="00C509A4"/>
    <w:rsid w:val="00C50FA0"/>
    <w:rsid w:val="00C53CA8"/>
    <w:rsid w:val="00C55370"/>
    <w:rsid w:val="00C56554"/>
    <w:rsid w:val="00C60C46"/>
    <w:rsid w:val="00C6183A"/>
    <w:rsid w:val="00C6246C"/>
    <w:rsid w:val="00C629F0"/>
    <w:rsid w:val="00C6427B"/>
    <w:rsid w:val="00C649C2"/>
    <w:rsid w:val="00C65547"/>
    <w:rsid w:val="00C70434"/>
    <w:rsid w:val="00C72698"/>
    <w:rsid w:val="00C74069"/>
    <w:rsid w:val="00C7487B"/>
    <w:rsid w:val="00C767CF"/>
    <w:rsid w:val="00C76DDE"/>
    <w:rsid w:val="00C8103E"/>
    <w:rsid w:val="00C8191A"/>
    <w:rsid w:val="00C82227"/>
    <w:rsid w:val="00C8276E"/>
    <w:rsid w:val="00C85BF7"/>
    <w:rsid w:val="00C90203"/>
    <w:rsid w:val="00C91064"/>
    <w:rsid w:val="00C91248"/>
    <w:rsid w:val="00C919D2"/>
    <w:rsid w:val="00C946FA"/>
    <w:rsid w:val="00C94AA5"/>
    <w:rsid w:val="00CA0BC4"/>
    <w:rsid w:val="00CA339B"/>
    <w:rsid w:val="00CA39AE"/>
    <w:rsid w:val="00CA3D49"/>
    <w:rsid w:val="00CA40B5"/>
    <w:rsid w:val="00CA45CE"/>
    <w:rsid w:val="00CA5403"/>
    <w:rsid w:val="00CA5868"/>
    <w:rsid w:val="00CA5AA1"/>
    <w:rsid w:val="00CB3B9C"/>
    <w:rsid w:val="00CB3BE4"/>
    <w:rsid w:val="00CB5273"/>
    <w:rsid w:val="00CB53FD"/>
    <w:rsid w:val="00CB771C"/>
    <w:rsid w:val="00CC0B0F"/>
    <w:rsid w:val="00CC6616"/>
    <w:rsid w:val="00CC6B0E"/>
    <w:rsid w:val="00CC7074"/>
    <w:rsid w:val="00CC7148"/>
    <w:rsid w:val="00CD1DA2"/>
    <w:rsid w:val="00CD28DB"/>
    <w:rsid w:val="00CD5095"/>
    <w:rsid w:val="00CD7712"/>
    <w:rsid w:val="00CD7C87"/>
    <w:rsid w:val="00CE0896"/>
    <w:rsid w:val="00CE0DBE"/>
    <w:rsid w:val="00CE0E6B"/>
    <w:rsid w:val="00CE1B12"/>
    <w:rsid w:val="00CE7481"/>
    <w:rsid w:val="00CE7977"/>
    <w:rsid w:val="00CF00BC"/>
    <w:rsid w:val="00CF148B"/>
    <w:rsid w:val="00CF235D"/>
    <w:rsid w:val="00CF2C8B"/>
    <w:rsid w:val="00CF4445"/>
    <w:rsid w:val="00CF4FAE"/>
    <w:rsid w:val="00CF6612"/>
    <w:rsid w:val="00CF70C7"/>
    <w:rsid w:val="00D00DCB"/>
    <w:rsid w:val="00D03E6A"/>
    <w:rsid w:val="00D05634"/>
    <w:rsid w:val="00D05E28"/>
    <w:rsid w:val="00D065E1"/>
    <w:rsid w:val="00D076A2"/>
    <w:rsid w:val="00D104B7"/>
    <w:rsid w:val="00D1115A"/>
    <w:rsid w:val="00D13D31"/>
    <w:rsid w:val="00D1401E"/>
    <w:rsid w:val="00D144C0"/>
    <w:rsid w:val="00D16587"/>
    <w:rsid w:val="00D21337"/>
    <w:rsid w:val="00D223D1"/>
    <w:rsid w:val="00D22A11"/>
    <w:rsid w:val="00D22D35"/>
    <w:rsid w:val="00D23B63"/>
    <w:rsid w:val="00D25644"/>
    <w:rsid w:val="00D25B15"/>
    <w:rsid w:val="00D26DB9"/>
    <w:rsid w:val="00D31089"/>
    <w:rsid w:val="00D3259B"/>
    <w:rsid w:val="00D342F3"/>
    <w:rsid w:val="00D40E3B"/>
    <w:rsid w:val="00D4201B"/>
    <w:rsid w:val="00D425BA"/>
    <w:rsid w:val="00D42EC7"/>
    <w:rsid w:val="00D43380"/>
    <w:rsid w:val="00D45420"/>
    <w:rsid w:val="00D4561D"/>
    <w:rsid w:val="00D46273"/>
    <w:rsid w:val="00D51A0B"/>
    <w:rsid w:val="00D528C4"/>
    <w:rsid w:val="00D5454C"/>
    <w:rsid w:val="00D57285"/>
    <w:rsid w:val="00D5745D"/>
    <w:rsid w:val="00D57568"/>
    <w:rsid w:val="00D63140"/>
    <w:rsid w:val="00D63F63"/>
    <w:rsid w:val="00D64199"/>
    <w:rsid w:val="00D6585E"/>
    <w:rsid w:val="00D73A1E"/>
    <w:rsid w:val="00D82643"/>
    <w:rsid w:val="00D826B0"/>
    <w:rsid w:val="00D8342F"/>
    <w:rsid w:val="00D84F5A"/>
    <w:rsid w:val="00D907B8"/>
    <w:rsid w:val="00D91DCE"/>
    <w:rsid w:val="00D9586A"/>
    <w:rsid w:val="00D959FE"/>
    <w:rsid w:val="00D96E34"/>
    <w:rsid w:val="00DA2789"/>
    <w:rsid w:val="00DA3892"/>
    <w:rsid w:val="00DA473D"/>
    <w:rsid w:val="00DB291A"/>
    <w:rsid w:val="00DC1DF1"/>
    <w:rsid w:val="00DC1EA1"/>
    <w:rsid w:val="00DC2AD3"/>
    <w:rsid w:val="00DC38A3"/>
    <w:rsid w:val="00DD0F2B"/>
    <w:rsid w:val="00DD20F1"/>
    <w:rsid w:val="00DD2F4D"/>
    <w:rsid w:val="00DD3259"/>
    <w:rsid w:val="00DD60D2"/>
    <w:rsid w:val="00DE0BBF"/>
    <w:rsid w:val="00DE0E46"/>
    <w:rsid w:val="00DE1604"/>
    <w:rsid w:val="00DE21D1"/>
    <w:rsid w:val="00DE2BA7"/>
    <w:rsid w:val="00DE3B37"/>
    <w:rsid w:val="00DE46AE"/>
    <w:rsid w:val="00DF0431"/>
    <w:rsid w:val="00DF4854"/>
    <w:rsid w:val="00DF5E15"/>
    <w:rsid w:val="00DF706F"/>
    <w:rsid w:val="00DF747E"/>
    <w:rsid w:val="00E021B8"/>
    <w:rsid w:val="00E028F2"/>
    <w:rsid w:val="00E03629"/>
    <w:rsid w:val="00E05405"/>
    <w:rsid w:val="00E1146A"/>
    <w:rsid w:val="00E13A75"/>
    <w:rsid w:val="00E13EF0"/>
    <w:rsid w:val="00E16B8F"/>
    <w:rsid w:val="00E1755F"/>
    <w:rsid w:val="00E2168A"/>
    <w:rsid w:val="00E23D0B"/>
    <w:rsid w:val="00E24014"/>
    <w:rsid w:val="00E274F6"/>
    <w:rsid w:val="00E27DC3"/>
    <w:rsid w:val="00E27F1B"/>
    <w:rsid w:val="00E301B8"/>
    <w:rsid w:val="00E31673"/>
    <w:rsid w:val="00E32147"/>
    <w:rsid w:val="00E325ED"/>
    <w:rsid w:val="00E344AB"/>
    <w:rsid w:val="00E34B6A"/>
    <w:rsid w:val="00E37122"/>
    <w:rsid w:val="00E412E1"/>
    <w:rsid w:val="00E417F0"/>
    <w:rsid w:val="00E42F55"/>
    <w:rsid w:val="00E43596"/>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2138"/>
    <w:rsid w:val="00E750B5"/>
    <w:rsid w:val="00E760E2"/>
    <w:rsid w:val="00E776BB"/>
    <w:rsid w:val="00E827FD"/>
    <w:rsid w:val="00E82BC7"/>
    <w:rsid w:val="00E83801"/>
    <w:rsid w:val="00E878D6"/>
    <w:rsid w:val="00E93783"/>
    <w:rsid w:val="00E94954"/>
    <w:rsid w:val="00E95040"/>
    <w:rsid w:val="00EA046B"/>
    <w:rsid w:val="00EA0C36"/>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650"/>
    <w:rsid w:val="00EE7A59"/>
    <w:rsid w:val="00EF085F"/>
    <w:rsid w:val="00EF11E8"/>
    <w:rsid w:val="00EF181D"/>
    <w:rsid w:val="00EF25B2"/>
    <w:rsid w:val="00EF3013"/>
    <w:rsid w:val="00EF35AA"/>
    <w:rsid w:val="00EF3841"/>
    <w:rsid w:val="00F05DD5"/>
    <w:rsid w:val="00F063C9"/>
    <w:rsid w:val="00F1150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7C71"/>
    <w:rsid w:val="00F400EB"/>
    <w:rsid w:val="00F42628"/>
    <w:rsid w:val="00F42946"/>
    <w:rsid w:val="00F431FB"/>
    <w:rsid w:val="00F4450B"/>
    <w:rsid w:val="00F445A9"/>
    <w:rsid w:val="00F46C1A"/>
    <w:rsid w:val="00F51667"/>
    <w:rsid w:val="00F5500E"/>
    <w:rsid w:val="00F558E5"/>
    <w:rsid w:val="00F579DA"/>
    <w:rsid w:val="00F579E0"/>
    <w:rsid w:val="00F57DC6"/>
    <w:rsid w:val="00F62470"/>
    <w:rsid w:val="00F634B8"/>
    <w:rsid w:val="00F63FDB"/>
    <w:rsid w:val="00F641F8"/>
    <w:rsid w:val="00F65D9E"/>
    <w:rsid w:val="00F67AD8"/>
    <w:rsid w:val="00F70A08"/>
    <w:rsid w:val="00F70A3A"/>
    <w:rsid w:val="00F71A29"/>
    <w:rsid w:val="00F7218D"/>
    <w:rsid w:val="00F7227E"/>
    <w:rsid w:val="00F754F0"/>
    <w:rsid w:val="00F76183"/>
    <w:rsid w:val="00F77310"/>
    <w:rsid w:val="00F7794F"/>
    <w:rsid w:val="00F80C68"/>
    <w:rsid w:val="00F81141"/>
    <w:rsid w:val="00F81A7C"/>
    <w:rsid w:val="00F84263"/>
    <w:rsid w:val="00F86DA0"/>
    <w:rsid w:val="00F876C4"/>
    <w:rsid w:val="00F87DBE"/>
    <w:rsid w:val="00F9102F"/>
    <w:rsid w:val="00F9174A"/>
    <w:rsid w:val="00F91A74"/>
    <w:rsid w:val="00F938E9"/>
    <w:rsid w:val="00F945CB"/>
    <w:rsid w:val="00F94849"/>
    <w:rsid w:val="00F95EB1"/>
    <w:rsid w:val="00F96411"/>
    <w:rsid w:val="00FA1A29"/>
    <w:rsid w:val="00FA3A13"/>
    <w:rsid w:val="00FA40D0"/>
    <w:rsid w:val="00FA6D7B"/>
    <w:rsid w:val="00FA7582"/>
    <w:rsid w:val="00FB077F"/>
    <w:rsid w:val="00FB1799"/>
    <w:rsid w:val="00FB2425"/>
    <w:rsid w:val="00FB2D16"/>
    <w:rsid w:val="00FB6A1C"/>
    <w:rsid w:val="00FC1CD5"/>
    <w:rsid w:val="00FC208C"/>
    <w:rsid w:val="00FC2D34"/>
    <w:rsid w:val="00FC2D7E"/>
    <w:rsid w:val="00FC4B43"/>
    <w:rsid w:val="00FD070D"/>
    <w:rsid w:val="00FD0EF3"/>
    <w:rsid w:val="00FD0FBC"/>
    <w:rsid w:val="00FD1B7D"/>
    <w:rsid w:val="00FD29AD"/>
    <w:rsid w:val="00FD2D61"/>
    <w:rsid w:val="00FD3A94"/>
    <w:rsid w:val="00FD4403"/>
    <w:rsid w:val="00FD5A08"/>
    <w:rsid w:val="00FD7B03"/>
    <w:rsid w:val="00FD7EE3"/>
    <w:rsid w:val="00FE06B0"/>
    <w:rsid w:val="00FE1257"/>
    <w:rsid w:val="00FE3157"/>
    <w:rsid w:val="00FE3174"/>
    <w:rsid w:val="00FE3FBC"/>
    <w:rsid w:val="00FE52A3"/>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460">
      <w:bodyDiv w:val="1"/>
      <w:marLeft w:val="0"/>
      <w:marRight w:val="0"/>
      <w:marTop w:val="0"/>
      <w:marBottom w:val="0"/>
      <w:divBdr>
        <w:top w:val="none" w:sz="0" w:space="0" w:color="auto"/>
        <w:left w:val="none" w:sz="0" w:space="0" w:color="auto"/>
        <w:bottom w:val="none" w:sz="0" w:space="0" w:color="auto"/>
        <w:right w:val="none" w:sz="0" w:space="0" w:color="auto"/>
      </w:divBdr>
    </w:div>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wealthmanage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wealthmanag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reuters.com/business/dollar-towers-two-decade-high-growth-woes-fed-outlook-2022-04-29/" TargetMode="External"/><Relationship Id="rId1" Type="http://schemas.openxmlformats.org/officeDocument/2006/relationships/hyperlink" Target="https://www.cnbc.com/select/why-dividend-growth-stocks-are-worth-investing-i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Index Returns as of April 30</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231-44B3-BF12-AC0CF34476A8}"/>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Apr-22</c:v>
                </c:pt>
                <c:pt idx="1">
                  <c:v>Year to Date</c:v>
                </c:pt>
              </c:strCache>
            </c:strRef>
          </c:cat>
          <c:val>
            <c:numRef>
              <c:f>Sheet1!$B$2:$B$3</c:f>
              <c:numCache>
                <c:formatCode>0.0</c:formatCode>
                <c:ptCount val="2"/>
                <c:pt idx="0">
                  <c:v>-8.6999999999999993</c:v>
                </c:pt>
                <c:pt idx="1">
                  <c:v>-12.9</c:v>
                </c:pt>
              </c:numCache>
            </c:numRef>
          </c:val>
          <c:extLst>
            <c:ext xmlns:c16="http://schemas.microsoft.com/office/drawing/2014/chart" uri="{C3380CC4-5D6E-409C-BE32-E72D297353CC}">
              <c16:uniqueId val="{00000002-8231-44B3-BF12-AC0CF34476A8}"/>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31-44B3-BF12-AC0CF34476A8}"/>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Apr-22</c:v>
                </c:pt>
                <c:pt idx="1">
                  <c:v>Year to Date</c:v>
                </c:pt>
              </c:strCache>
            </c:strRef>
          </c:cat>
          <c:val>
            <c:numRef>
              <c:f>Sheet1!$C$2:$C$3</c:f>
              <c:numCache>
                <c:formatCode>0.0</c:formatCode>
                <c:ptCount val="2"/>
                <c:pt idx="0" formatCode="General">
                  <c:v>-6.4</c:v>
                </c:pt>
                <c:pt idx="1">
                  <c:v>-11.8</c:v>
                </c:pt>
              </c:numCache>
            </c:numRef>
          </c:val>
          <c:extLst>
            <c:ext xmlns:c16="http://schemas.microsoft.com/office/drawing/2014/chart" uri="{C3380CC4-5D6E-409C-BE32-E72D297353CC}">
              <c16:uniqueId val="{00000005-8231-44B3-BF12-AC0CF34476A8}"/>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231-44B3-BF12-AC0CF34476A8}"/>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Apr-22</c:v>
                </c:pt>
                <c:pt idx="1">
                  <c:v>Year to Date</c:v>
                </c:pt>
              </c:strCache>
            </c:strRef>
          </c:cat>
          <c:val>
            <c:numRef>
              <c:f>Sheet1!$D$2:$D$3</c:f>
              <c:numCache>
                <c:formatCode>0.0</c:formatCode>
                <c:ptCount val="2"/>
                <c:pt idx="0" formatCode="#,##0.0">
                  <c:v>-5.5</c:v>
                </c:pt>
                <c:pt idx="1">
                  <c:v>-12.1</c:v>
                </c:pt>
              </c:numCache>
            </c:numRef>
          </c:val>
          <c:extLst>
            <c:ext xmlns:c16="http://schemas.microsoft.com/office/drawing/2014/chart" uri="{C3380CC4-5D6E-409C-BE32-E72D297353CC}">
              <c16:uniqueId val="{00000008-8231-44B3-BF12-AC0CF34476A8}"/>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231-44B3-BF12-AC0CF34476A8}"/>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Apr-22</c:v>
                </c:pt>
                <c:pt idx="1">
                  <c:v>Year to Date</c:v>
                </c:pt>
              </c:strCache>
            </c:strRef>
          </c:cat>
          <c:val>
            <c:numRef>
              <c:f>Sheet1!$E$2:$E$3</c:f>
              <c:numCache>
                <c:formatCode>0.0</c:formatCode>
                <c:ptCount val="2"/>
                <c:pt idx="0">
                  <c:v>-3.8</c:v>
                </c:pt>
                <c:pt idx="1">
                  <c:v>-9.5</c:v>
                </c:pt>
              </c:numCache>
            </c:numRef>
          </c:val>
          <c:extLst>
            <c:ext xmlns:c16="http://schemas.microsoft.com/office/drawing/2014/chart" uri="{C3380CC4-5D6E-409C-BE32-E72D297353CC}">
              <c16:uniqueId val="{0000000B-8231-44B3-BF12-AC0CF34476A8}"/>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231-44B3-BF12-AC0CF34476A8}"/>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Apr-22</c:v>
                </c:pt>
                <c:pt idx="1">
                  <c:v>Year to Date</c:v>
                </c:pt>
              </c:strCache>
            </c:strRef>
          </c:cat>
          <c:val>
            <c:numRef>
              <c:f>Sheet1!$F$2:$F$3</c:f>
              <c:numCache>
                <c:formatCode>0.0</c:formatCode>
                <c:ptCount val="2"/>
                <c:pt idx="0">
                  <c:v>-6.8</c:v>
                </c:pt>
                <c:pt idx="1">
                  <c:v>-12.6</c:v>
                </c:pt>
              </c:numCache>
            </c:numRef>
          </c:val>
          <c:extLst>
            <c:ext xmlns:c16="http://schemas.microsoft.com/office/drawing/2014/chart" uri="{C3380CC4-5D6E-409C-BE32-E72D297353CC}">
              <c16:uniqueId val="{0000000E-8231-44B3-BF12-AC0CF34476A8}"/>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231-44B3-BF12-AC0CF34476A8}"/>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Apr-22</c:v>
                </c:pt>
                <c:pt idx="1">
                  <c:v>Year to Date</c:v>
                </c:pt>
              </c:strCache>
            </c:strRef>
          </c:cat>
          <c:val>
            <c:numRef>
              <c:f>Sheet1!$G$2:$G$3</c:f>
              <c:numCache>
                <c:formatCode>0.0</c:formatCode>
                <c:ptCount val="2"/>
                <c:pt idx="0">
                  <c:v>-4.3</c:v>
                </c:pt>
                <c:pt idx="1">
                  <c:v>-13.2</c:v>
                </c:pt>
              </c:numCache>
            </c:numRef>
          </c:val>
          <c:extLst>
            <c:ext xmlns:c16="http://schemas.microsoft.com/office/drawing/2014/chart" uri="{C3380CC4-5D6E-409C-BE32-E72D297353CC}">
              <c16:uniqueId val="{00000011-8231-44B3-BF12-AC0CF34476A8}"/>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April 30,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72-44F7-9E5E-9909EE094D4A}"/>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Sheet1!$B$2:$B$3</c:f>
              <c:numCache>
                <c:formatCode>0.0</c:formatCode>
                <c:ptCount val="2"/>
                <c:pt idx="0">
                  <c:v>-7</c:v>
                </c:pt>
                <c:pt idx="1">
                  <c:v>-12.2</c:v>
                </c:pt>
              </c:numCache>
            </c:numRef>
          </c:val>
          <c:extLst>
            <c:ext xmlns:c16="http://schemas.microsoft.com/office/drawing/2014/chart" uri="{C3380CC4-5D6E-409C-BE32-E72D297353CC}">
              <c16:uniqueId val="{00000002-7172-44F7-9E5E-9909EE094D4A}"/>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72-44F7-9E5E-9909EE094D4A}"/>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Sheet1!$C$2:$C$3</c:f>
              <c:numCache>
                <c:formatCode>0.0</c:formatCode>
                <c:ptCount val="2"/>
                <c:pt idx="0">
                  <c:v>-8</c:v>
                </c:pt>
                <c:pt idx="1">
                  <c:v>-12.8</c:v>
                </c:pt>
              </c:numCache>
            </c:numRef>
          </c:val>
          <c:extLst>
            <c:ext xmlns:c16="http://schemas.microsoft.com/office/drawing/2014/chart" uri="{C3380CC4-5D6E-409C-BE32-E72D297353CC}">
              <c16:uniqueId val="{00000005-7172-44F7-9E5E-9909EE094D4A}"/>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172-44F7-9E5E-9909EE094D4A}"/>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Sheet1!$D$2:$D$3</c:f>
              <c:numCache>
                <c:formatCode>0.0</c:formatCode>
                <c:ptCount val="2"/>
                <c:pt idx="0">
                  <c:v>-5.5</c:v>
                </c:pt>
                <c:pt idx="1">
                  <c:v>-11.3</c:v>
                </c:pt>
              </c:numCache>
            </c:numRef>
          </c:val>
          <c:extLst>
            <c:ext xmlns:c16="http://schemas.microsoft.com/office/drawing/2014/chart" uri="{C3380CC4-5D6E-409C-BE32-E72D297353CC}">
              <c16:uniqueId val="{00000008-7172-44F7-9E5E-9909EE094D4A}"/>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172-44F7-9E5E-9909EE094D4A}"/>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Sheet1!$E$2:$E$3</c:f>
              <c:numCache>
                <c:formatCode>0.0</c:formatCode>
                <c:ptCount val="2"/>
                <c:pt idx="0">
                  <c:v>-3.7</c:v>
                </c:pt>
                <c:pt idx="1">
                  <c:v>-8.6999999999999993</c:v>
                </c:pt>
              </c:numCache>
            </c:numRef>
          </c:val>
          <c:extLst>
            <c:ext xmlns:c16="http://schemas.microsoft.com/office/drawing/2014/chart" uri="{C3380CC4-5D6E-409C-BE32-E72D297353CC}">
              <c16:uniqueId val="{0000000B-7172-44F7-9E5E-9909EE094D4A}"/>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7172-44F7-9E5E-9909EE094D4A}"/>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Sheet1!$F$2:$F$3</c:f>
              <c:numCache>
                <c:formatCode>0.0</c:formatCode>
                <c:ptCount val="2"/>
                <c:pt idx="0">
                  <c:v>4.0999999999999996</c:v>
                </c:pt>
                <c:pt idx="1">
                  <c:v>30.7</c:v>
                </c:pt>
              </c:numCache>
            </c:numRef>
          </c:val>
          <c:extLst>
            <c:ext xmlns:c16="http://schemas.microsoft.com/office/drawing/2014/chart" uri="{C3380CC4-5D6E-409C-BE32-E72D297353CC}">
              <c16:uniqueId val="{0000000E-7172-44F7-9E5E-9909EE094D4A}"/>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172-44F7-9E5E-9909EE094D4A}"/>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Sheet1!$G$2:$G$3</c:f>
              <c:numCache>
                <c:formatCode>0.0</c:formatCode>
                <c:ptCount val="2"/>
                <c:pt idx="0">
                  <c:v>-2.1</c:v>
                </c:pt>
                <c:pt idx="1">
                  <c:v>4.3</c:v>
                </c:pt>
              </c:numCache>
            </c:numRef>
          </c:val>
          <c:extLst>
            <c:ext xmlns:c16="http://schemas.microsoft.com/office/drawing/2014/chart" uri="{C3380CC4-5D6E-409C-BE32-E72D297353CC}">
              <c16:uniqueId val="{00000011-7172-44F7-9E5E-9909EE094D4A}"/>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047A105618B44FAA8FC4958B57E2A9" ma:contentTypeVersion="14" ma:contentTypeDescription="Create a new document." ma:contentTypeScope="" ma:versionID="f1aee6dbbbda264d2794b797a00c4d57">
  <xsd:schema xmlns:xsd="http://www.w3.org/2001/XMLSchema" xmlns:xs="http://www.w3.org/2001/XMLSchema" xmlns:p="http://schemas.microsoft.com/office/2006/metadata/properties" xmlns:ns3="c08aa1e3-dc96-475c-a25f-d1d1c3d0336a" xmlns:ns4="90ab99cf-ffee-4af8-8657-562ee2931ec4" targetNamespace="http://schemas.microsoft.com/office/2006/metadata/properties" ma:root="true" ma:fieldsID="a80188eca644d46dac076ff2c5049f9e" ns3:_="" ns4:_="">
    <xsd:import namespace="c08aa1e3-dc96-475c-a25f-d1d1c3d0336a"/>
    <xsd:import namespace="90ab99cf-ffee-4af8-8657-562ee2931e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aa1e3-dc96-475c-a25f-d1d1c3d03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b99cf-ffee-4af8-8657-562ee2931e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8546D-53EE-4006-AA2D-987055372E07}">
  <ds:schemaRefs>
    <ds:schemaRef ds:uri="http://schemas.microsoft.com/office/infopath/2007/PartnerControls"/>
    <ds:schemaRef ds:uri="http://schemas.microsoft.com/office/2006/documentManagement/types"/>
    <ds:schemaRef ds:uri="http://purl.org/dc/dcmitype/"/>
    <ds:schemaRef ds:uri="90ab99cf-ffee-4af8-8657-562ee2931ec4"/>
    <ds:schemaRef ds:uri="http://www.w3.org/XML/1998/namespace"/>
    <ds:schemaRef ds:uri="c08aa1e3-dc96-475c-a25f-d1d1c3d0336a"/>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3.xml><?xml version="1.0" encoding="utf-8"?>
<ds:datastoreItem xmlns:ds="http://schemas.openxmlformats.org/officeDocument/2006/customXml" ds:itemID="{26ACFFBF-9E69-4566-A810-827E5B489611}">
  <ds:schemaRefs>
    <ds:schemaRef ds:uri="http://schemas.openxmlformats.org/officeDocument/2006/bibliography"/>
  </ds:schemaRefs>
</ds:datastoreItem>
</file>

<file path=customXml/itemProps4.xml><?xml version="1.0" encoding="utf-8"?>
<ds:datastoreItem xmlns:ds="http://schemas.openxmlformats.org/officeDocument/2006/customXml" ds:itemID="{6A06DEAF-4A84-4C6C-AC53-3670082D7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aa1e3-dc96-475c-a25f-d1d1c3d0336a"/>
    <ds:schemaRef ds:uri="90ab99cf-ffee-4af8-8657-562ee2931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1176</Words>
  <Characters>6705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2022-05-05T22:03:00Z</cp:lastPrinted>
  <dcterms:created xsi:type="dcterms:W3CDTF">2022-05-05T22:24:00Z</dcterms:created>
  <dcterms:modified xsi:type="dcterms:W3CDTF">2022-05-05T22:24:00Z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0x010100B9047A105618B44FAA8FC4958B57E2A9</vt:lpwstr>
  </property>
</Properties>
</file>